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477" w:rsidRPr="000C275B" w:rsidRDefault="00DF0477" w:rsidP="003D1A82">
      <w:pPr>
        <w:spacing w:before="11" w:after="180"/>
        <w:ind w:left="720" w:right="242"/>
        <w:jc w:val="both"/>
        <w:rPr>
          <w:sz w:val="22"/>
          <w:szCs w:val="22"/>
        </w:rPr>
      </w:pPr>
      <w:r w:rsidRPr="000C275B">
        <w:rPr>
          <w:sz w:val="22"/>
          <w:szCs w:val="22"/>
        </w:rPr>
        <w:t xml:space="preserve">                                                                                                                </w:t>
      </w:r>
    </w:p>
    <w:p w:rsidR="00DF0477" w:rsidRPr="00F8053D" w:rsidRDefault="00DF0477" w:rsidP="003D1A82">
      <w:pPr>
        <w:tabs>
          <w:tab w:val="left" w:pos="6104"/>
          <w:tab w:val="left" w:leader="underscore" w:pos="9021"/>
        </w:tabs>
        <w:jc w:val="both"/>
        <w:rPr>
          <w:b/>
          <w:bCs/>
          <w:spacing w:val="4"/>
          <w:sz w:val="22"/>
          <w:szCs w:val="22"/>
        </w:rPr>
      </w:pPr>
      <w:r w:rsidRPr="00F8053D">
        <w:rPr>
          <w:b/>
          <w:bCs/>
          <w:spacing w:val="4"/>
          <w:sz w:val="22"/>
          <w:szCs w:val="22"/>
        </w:rPr>
        <w:t>УНИБанка АД С К О П Ј Е</w:t>
      </w:r>
      <w:r w:rsidRPr="00F8053D">
        <w:rPr>
          <w:b/>
          <w:bCs/>
          <w:spacing w:val="4"/>
          <w:sz w:val="22"/>
          <w:szCs w:val="22"/>
        </w:rPr>
        <w:tab/>
      </w:r>
    </w:p>
    <w:p w:rsidR="00DF0477" w:rsidRPr="00F8053D" w:rsidRDefault="00DF0477" w:rsidP="003D1A82">
      <w:pPr>
        <w:tabs>
          <w:tab w:val="left" w:pos="6104"/>
          <w:tab w:val="left" w:leader="underscore" w:pos="9021"/>
        </w:tabs>
        <w:spacing w:before="36"/>
        <w:ind w:right="504"/>
        <w:jc w:val="both"/>
        <w:rPr>
          <w:spacing w:val="-2"/>
          <w:sz w:val="22"/>
          <w:szCs w:val="22"/>
        </w:rPr>
      </w:pPr>
      <w:r w:rsidRPr="00F8053D">
        <w:rPr>
          <w:spacing w:val="-2"/>
          <w:sz w:val="22"/>
          <w:szCs w:val="22"/>
        </w:rPr>
        <w:t xml:space="preserve">Ескпозитура:     __________                                                                               </w:t>
      </w:r>
    </w:p>
    <w:p w:rsidR="00DF0477" w:rsidRPr="00F8053D" w:rsidRDefault="00DF0477" w:rsidP="003D1A82">
      <w:pPr>
        <w:tabs>
          <w:tab w:val="left" w:pos="6104"/>
          <w:tab w:val="left" w:leader="underscore" w:pos="9021"/>
        </w:tabs>
        <w:spacing w:before="36"/>
        <w:ind w:right="504"/>
        <w:jc w:val="both"/>
        <w:rPr>
          <w:spacing w:val="-2"/>
          <w:sz w:val="22"/>
          <w:szCs w:val="22"/>
        </w:rPr>
      </w:pPr>
      <w:r w:rsidRPr="00F8053D">
        <w:rPr>
          <w:spacing w:val="-2"/>
          <w:sz w:val="22"/>
          <w:szCs w:val="22"/>
        </w:rPr>
        <w:t xml:space="preserve">                                                                                                   </w:t>
      </w:r>
    </w:p>
    <w:p w:rsidR="0003358B" w:rsidRPr="00F8053D" w:rsidRDefault="00DF0477" w:rsidP="003D1A82">
      <w:pPr>
        <w:spacing w:before="684"/>
        <w:jc w:val="both"/>
        <w:rPr>
          <w:b/>
          <w:bCs/>
          <w:sz w:val="22"/>
          <w:szCs w:val="22"/>
          <w:lang w:val="en-US"/>
        </w:rPr>
      </w:pPr>
      <w:r w:rsidRPr="00F8053D">
        <w:rPr>
          <w:b/>
          <w:bCs/>
          <w:sz w:val="22"/>
          <w:szCs w:val="22"/>
        </w:rPr>
        <w:t>ФОРМУЛАР</w:t>
      </w:r>
      <w:r w:rsidRPr="00F8053D">
        <w:rPr>
          <w:b/>
          <w:bCs/>
          <w:sz w:val="22"/>
          <w:szCs w:val="22"/>
        </w:rPr>
        <w:br/>
        <w:t>ЗА ПРЕДДОГОВОРНИ ИНФОРМАЦИИ (ПОДАТОЦИ) ЗА ПОНУДЕНИТЕ КРЕДИТНИ</w:t>
      </w:r>
      <w:r w:rsidRPr="00F8053D">
        <w:rPr>
          <w:b/>
          <w:bCs/>
          <w:sz w:val="22"/>
          <w:szCs w:val="22"/>
        </w:rPr>
        <w:br/>
        <w:t>УСЛОВИ ЗА ПОТРОШУВАЧКИ КРЕДИТ</w:t>
      </w:r>
    </w:p>
    <w:p w:rsidR="0017680A" w:rsidRPr="00F8053D" w:rsidRDefault="0017680A" w:rsidP="003D1A82">
      <w:pPr>
        <w:spacing w:before="684"/>
        <w:jc w:val="both"/>
        <w:rPr>
          <w:b/>
          <w:bCs/>
          <w:sz w:val="22"/>
          <w:szCs w:val="22"/>
          <w:lang w:val="en-US"/>
        </w:rPr>
      </w:pPr>
    </w:p>
    <w:p w:rsidR="009500A4" w:rsidRPr="00F8053D" w:rsidRDefault="009500A4" w:rsidP="003D1A82">
      <w:pPr>
        <w:numPr>
          <w:ilvl w:val="0"/>
          <w:numId w:val="7"/>
        </w:numPr>
        <w:jc w:val="both"/>
        <w:rPr>
          <w:b/>
          <w:bCs/>
          <w:sz w:val="22"/>
          <w:szCs w:val="22"/>
          <w:lang w:val="en-US"/>
        </w:rPr>
      </w:pPr>
      <w:r w:rsidRPr="00F8053D">
        <w:rPr>
          <w:b/>
          <w:bCs/>
          <w:sz w:val="22"/>
          <w:szCs w:val="22"/>
        </w:rPr>
        <w:t>Податоци за кредиторот/кредитниот посредник</w:t>
      </w:r>
    </w:p>
    <w:tbl>
      <w:tblPr>
        <w:tblW w:w="9624" w:type="dxa"/>
        <w:tblInd w:w="4" w:type="dxa"/>
        <w:tblLayout w:type="fixed"/>
        <w:tblCellMar>
          <w:left w:w="0" w:type="dxa"/>
          <w:right w:w="0" w:type="dxa"/>
        </w:tblCellMar>
        <w:tblLook w:val="0000" w:firstRow="0" w:lastRow="0" w:firstColumn="0" w:lastColumn="0" w:noHBand="0" w:noVBand="0"/>
      </w:tblPr>
      <w:tblGrid>
        <w:gridCol w:w="4409"/>
        <w:gridCol w:w="5215"/>
      </w:tblGrid>
      <w:tr w:rsidR="00610FFF" w:rsidRPr="00F8053D" w:rsidTr="0003358B">
        <w:trPr>
          <w:trHeight w:hRule="exact" w:val="337"/>
        </w:trPr>
        <w:tc>
          <w:tcPr>
            <w:tcW w:w="9624" w:type="dxa"/>
            <w:gridSpan w:val="2"/>
            <w:tcBorders>
              <w:top w:val="single" w:sz="2" w:space="0" w:color="auto"/>
              <w:left w:val="single" w:sz="2" w:space="0" w:color="auto"/>
              <w:bottom w:val="single" w:sz="2" w:space="0" w:color="auto"/>
              <w:right w:val="single" w:sz="2" w:space="0" w:color="auto"/>
            </w:tcBorders>
            <w:vAlign w:val="center"/>
          </w:tcPr>
          <w:p w:rsidR="00610FFF" w:rsidRPr="00F8053D" w:rsidRDefault="00610FFF" w:rsidP="003D1A82">
            <w:pPr>
              <w:jc w:val="both"/>
              <w:rPr>
                <w:b/>
                <w:bCs/>
                <w:sz w:val="22"/>
                <w:szCs w:val="22"/>
                <w:lang w:val="en-US"/>
              </w:rPr>
            </w:pPr>
            <w:r w:rsidRPr="00F8053D">
              <w:rPr>
                <w:b/>
                <w:bCs/>
                <w:sz w:val="22"/>
                <w:szCs w:val="22"/>
                <w:lang w:val="en-US"/>
              </w:rPr>
              <w:t>ПОДАТОЦИ ЗА КРЕДИТОРОТ</w:t>
            </w:r>
          </w:p>
        </w:tc>
      </w:tr>
      <w:tr w:rsidR="00610FFF" w:rsidRPr="00F8053D" w:rsidTr="000E350E">
        <w:trPr>
          <w:trHeight w:hRule="exact" w:val="280"/>
        </w:trPr>
        <w:tc>
          <w:tcPr>
            <w:tcW w:w="4409" w:type="dxa"/>
            <w:tcBorders>
              <w:top w:val="single" w:sz="2" w:space="0" w:color="auto"/>
              <w:left w:val="single" w:sz="2" w:space="0" w:color="auto"/>
              <w:bottom w:val="single" w:sz="2" w:space="0" w:color="auto"/>
              <w:right w:val="single" w:sz="2" w:space="0" w:color="auto"/>
            </w:tcBorders>
          </w:tcPr>
          <w:p w:rsidR="00610FFF" w:rsidRPr="00F8053D" w:rsidRDefault="00610FFF" w:rsidP="001A05D5">
            <w:pPr>
              <w:tabs>
                <w:tab w:val="left" w:pos="4252"/>
              </w:tabs>
              <w:spacing w:after="180"/>
              <w:ind w:left="141" w:right="157"/>
              <w:rPr>
                <w:sz w:val="22"/>
                <w:szCs w:val="22"/>
                <w:lang w:val="en-US"/>
              </w:rPr>
            </w:pPr>
            <w:proofErr w:type="spellStart"/>
            <w:r w:rsidRPr="00F8053D">
              <w:rPr>
                <w:sz w:val="22"/>
                <w:szCs w:val="22"/>
                <w:lang w:val="en-US"/>
              </w:rPr>
              <w:t>Колона</w:t>
            </w:r>
            <w:proofErr w:type="spellEnd"/>
            <w:r w:rsidRPr="00F8053D">
              <w:rPr>
                <w:sz w:val="22"/>
                <w:szCs w:val="22"/>
                <w:lang w:val="en-US"/>
              </w:rPr>
              <w:t xml:space="preserve"> 1</w:t>
            </w:r>
          </w:p>
        </w:tc>
        <w:tc>
          <w:tcPr>
            <w:tcW w:w="5215" w:type="dxa"/>
            <w:tcBorders>
              <w:top w:val="single" w:sz="2" w:space="0" w:color="auto"/>
              <w:left w:val="single" w:sz="2" w:space="0" w:color="auto"/>
              <w:bottom w:val="single" w:sz="2" w:space="0" w:color="auto"/>
              <w:right w:val="single" w:sz="2" w:space="0" w:color="auto"/>
            </w:tcBorders>
          </w:tcPr>
          <w:p w:rsidR="00610FFF" w:rsidRPr="00F8053D" w:rsidRDefault="00610FFF" w:rsidP="001A05D5">
            <w:pPr>
              <w:spacing w:after="180"/>
              <w:ind w:left="126"/>
              <w:rPr>
                <w:sz w:val="22"/>
                <w:szCs w:val="22"/>
                <w:lang w:val="en-US"/>
              </w:rPr>
            </w:pPr>
            <w:proofErr w:type="spellStart"/>
            <w:r w:rsidRPr="00F8053D">
              <w:rPr>
                <w:sz w:val="22"/>
                <w:szCs w:val="22"/>
                <w:lang w:val="en-US"/>
              </w:rPr>
              <w:t>Колона</w:t>
            </w:r>
            <w:proofErr w:type="spellEnd"/>
            <w:r w:rsidRPr="00F8053D">
              <w:rPr>
                <w:sz w:val="22"/>
                <w:szCs w:val="22"/>
                <w:lang w:val="en-US"/>
              </w:rPr>
              <w:t xml:space="preserve"> 2</w:t>
            </w:r>
          </w:p>
        </w:tc>
      </w:tr>
      <w:tr w:rsidR="00610FFF" w:rsidRPr="00F8053D" w:rsidTr="000E350E">
        <w:trPr>
          <w:trHeight w:hRule="exact" w:val="412"/>
        </w:trPr>
        <w:tc>
          <w:tcPr>
            <w:tcW w:w="4409" w:type="dxa"/>
            <w:tcBorders>
              <w:top w:val="single" w:sz="2" w:space="0" w:color="auto"/>
              <w:left w:val="single" w:sz="2" w:space="0" w:color="auto"/>
              <w:bottom w:val="single" w:sz="2" w:space="0" w:color="auto"/>
              <w:right w:val="single" w:sz="2" w:space="0" w:color="auto"/>
            </w:tcBorders>
            <w:vAlign w:val="center"/>
          </w:tcPr>
          <w:p w:rsidR="00610FFF" w:rsidRPr="00F8053D" w:rsidRDefault="00610FFF" w:rsidP="001A05D5">
            <w:pPr>
              <w:tabs>
                <w:tab w:val="left" w:pos="4252"/>
              </w:tabs>
              <w:ind w:left="141" w:right="157"/>
              <w:jc w:val="both"/>
              <w:rPr>
                <w:sz w:val="22"/>
                <w:szCs w:val="22"/>
                <w:lang w:val="en-US"/>
              </w:rPr>
            </w:pPr>
            <w:proofErr w:type="spellStart"/>
            <w:r w:rsidRPr="00F8053D">
              <w:rPr>
                <w:sz w:val="22"/>
                <w:szCs w:val="22"/>
                <w:lang w:val="en-US"/>
              </w:rPr>
              <w:t>Назив</w:t>
            </w:r>
            <w:proofErr w:type="spellEnd"/>
            <w:r w:rsidRPr="00F8053D">
              <w:rPr>
                <w:sz w:val="22"/>
                <w:szCs w:val="22"/>
                <w:lang w:val="en-US"/>
              </w:rPr>
              <w:t xml:space="preserve"> </w:t>
            </w:r>
            <w:proofErr w:type="spellStart"/>
            <w:r w:rsidRPr="00F8053D">
              <w:rPr>
                <w:sz w:val="22"/>
                <w:szCs w:val="22"/>
                <w:lang w:val="en-US"/>
              </w:rPr>
              <w:t>на</w:t>
            </w:r>
            <w:proofErr w:type="spellEnd"/>
            <w:r w:rsidRPr="00F8053D">
              <w:rPr>
                <w:sz w:val="22"/>
                <w:szCs w:val="22"/>
                <w:lang w:val="en-US"/>
              </w:rPr>
              <w:t xml:space="preserve"> </w:t>
            </w:r>
            <w:proofErr w:type="spellStart"/>
            <w:r w:rsidRPr="00F8053D">
              <w:rPr>
                <w:sz w:val="22"/>
                <w:szCs w:val="22"/>
                <w:lang w:val="en-US"/>
              </w:rPr>
              <w:t>кредиторот</w:t>
            </w:r>
            <w:proofErr w:type="spellEnd"/>
          </w:p>
        </w:tc>
        <w:tc>
          <w:tcPr>
            <w:tcW w:w="5215" w:type="dxa"/>
            <w:tcBorders>
              <w:top w:val="single" w:sz="2" w:space="0" w:color="auto"/>
              <w:left w:val="single" w:sz="2" w:space="0" w:color="auto"/>
              <w:bottom w:val="single" w:sz="2" w:space="0" w:color="auto"/>
              <w:right w:val="single" w:sz="2" w:space="0" w:color="auto"/>
            </w:tcBorders>
            <w:vAlign w:val="center"/>
          </w:tcPr>
          <w:p w:rsidR="00610FFF" w:rsidRPr="00F8053D" w:rsidRDefault="00610FFF" w:rsidP="001A05D5">
            <w:pPr>
              <w:ind w:left="126"/>
              <w:jc w:val="both"/>
              <w:rPr>
                <w:sz w:val="22"/>
                <w:szCs w:val="22"/>
              </w:rPr>
            </w:pPr>
            <w:r w:rsidRPr="00F8053D">
              <w:rPr>
                <w:sz w:val="22"/>
                <w:szCs w:val="22"/>
              </w:rPr>
              <w:t>Универзална Инвестициона Банка АД Скопје</w:t>
            </w:r>
          </w:p>
        </w:tc>
      </w:tr>
      <w:tr w:rsidR="00610FFF" w:rsidRPr="00F8053D" w:rsidTr="001A05D5">
        <w:trPr>
          <w:trHeight w:hRule="exact" w:val="594"/>
        </w:trPr>
        <w:tc>
          <w:tcPr>
            <w:tcW w:w="4409" w:type="dxa"/>
            <w:tcBorders>
              <w:top w:val="single" w:sz="2" w:space="0" w:color="auto"/>
              <w:left w:val="single" w:sz="2" w:space="0" w:color="auto"/>
              <w:bottom w:val="single" w:sz="2" w:space="0" w:color="auto"/>
              <w:right w:val="single" w:sz="2" w:space="0" w:color="auto"/>
            </w:tcBorders>
            <w:vAlign w:val="center"/>
          </w:tcPr>
          <w:p w:rsidR="00610FFF" w:rsidRPr="00F8053D" w:rsidRDefault="00610FFF" w:rsidP="001A05D5">
            <w:pPr>
              <w:tabs>
                <w:tab w:val="left" w:pos="4252"/>
              </w:tabs>
              <w:ind w:left="141" w:right="157"/>
              <w:jc w:val="both"/>
              <w:rPr>
                <w:sz w:val="22"/>
                <w:szCs w:val="22"/>
              </w:rPr>
            </w:pPr>
            <w:r w:rsidRPr="00F8053D">
              <w:rPr>
                <w:sz w:val="22"/>
                <w:szCs w:val="22"/>
              </w:rPr>
              <w:t>Адреса (aдреса на која е достапен кредиторот)</w:t>
            </w:r>
          </w:p>
        </w:tc>
        <w:tc>
          <w:tcPr>
            <w:tcW w:w="5215" w:type="dxa"/>
            <w:tcBorders>
              <w:top w:val="single" w:sz="2" w:space="0" w:color="auto"/>
              <w:left w:val="single" w:sz="2" w:space="0" w:color="auto"/>
              <w:bottom w:val="single" w:sz="2" w:space="0" w:color="auto"/>
              <w:right w:val="single" w:sz="2" w:space="0" w:color="auto"/>
            </w:tcBorders>
            <w:vAlign w:val="center"/>
          </w:tcPr>
          <w:p w:rsidR="00610FFF" w:rsidRPr="00F8053D" w:rsidRDefault="00610FFF" w:rsidP="001A05D5">
            <w:pPr>
              <w:ind w:left="126"/>
              <w:jc w:val="both"/>
              <w:rPr>
                <w:sz w:val="22"/>
                <w:szCs w:val="22"/>
              </w:rPr>
            </w:pPr>
            <w:r w:rsidRPr="00F8053D">
              <w:rPr>
                <w:sz w:val="22"/>
                <w:szCs w:val="22"/>
              </w:rPr>
              <w:t>ул.Максим Горки бр.6 Скопје</w:t>
            </w:r>
          </w:p>
        </w:tc>
      </w:tr>
      <w:tr w:rsidR="00610FFF" w:rsidRPr="00F8053D" w:rsidTr="000E350E">
        <w:trPr>
          <w:trHeight w:hRule="exact" w:val="312"/>
        </w:trPr>
        <w:tc>
          <w:tcPr>
            <w:tcW w:w="4409" w:type="dxa"/>
            <w:tcBorders>
              <w:top w:val="single" w:sz="2" w:space="0" w:color="auto"/>
              <w:left w:val="single" w:sz="2" w:space="0" w:color="auto"/>
              <w:bottom w:val="single" w:sz="2" w:space="0" w:color="auto"/>
              <w:right w:val="single" w:sz="2" w:space="0" w:color="auto"/>
            </w:tcBorders>
            <w:vAlign w:val="center"/>
          </w:tcPr>
          <w:p w:rsidR="00610FFF" w:rsidRPr="00F8053D" w:rsidRDefault="00610FFF" w:rsidP="001A05D5">
            <w:pPr>
              <w:tabs>
                <w:tab w:val="left" w:pos="4252"/>
              </w:tabs>
              <w:ind w:left="141" w:right="157"/>
              <w:jc w:val="both"/>
              <w:rPr>
                <w:sz w:val="22"/>
                <w:szCs w:val="22"/>
                <w:lang w:val="en-US"/>
              </w:rPr>
            </w:pPr>
            <w:proofErr w:type="spellStart"/>
            <w:r w:rsidRPr="00F8053D">
              <w:rPr>
                <w:sz w:val="22"/>
                <w:szCs w:val="22"/>
                <w:lang w:val="en-US"/>
              </w:rPr>
              <w:t>Број</w:t>
            </w:r>
            <w:proofErr w:type="spellEnd"/>
            <w:r w:rsidRPr="00F8053D">
              <w:rPr>
                <w:sz w:val="22"/>
                <w:szCs w:val="22"/>
                <w:lang w:val="en-US"/>
              </w:rPr>
              <w:t xml:space="preserve"> </w:t>
            </w:r>
            <w:proofErr w:type="spellStart"/>
            <w:r w:rsidRPr="00F8053D">
              <w:rPr>
                <w:sz w:val="22"/>
                <w:szCs w:val="22"/>
                <w:lang w:val="en-US"/>
              </w:rPr>
              <w:t>на</w:t>
            </w:r>
            <w:proofErr w:type="spellEnd"/>
            <w:r w:rsidRPr="00F8053D">
              <w:rPr>
                <w:sz w:val="22"/>
                <w:szCs w:val="22"/>
                <w:lang w:val="en-US"/>
              </w:rPr>
              <w:t xml:space="preserve"> </w:t>
            </w:r>
            <w:proofErr w:type="spellStart"/>
            <w:r w:rsidRPr="00F8053D">
              <w:rPr>
                <w:sz w:val="22"/>
                <w:szCs w:val="22"/>
                <w:lang w:val="en-US"/>
              </w:rPr>
              <w:t>телефон</w:t>
            </w:r>
            <w:proofErr w:type="spellEnd"/>
            <w:r w:rsidRPr="00F8053D">
              <w:rPr>
                <w:sz w:val="22"/>
                <w:szCs w:val="22"/>
                <w:lang w:val="en-US"/>
              </w:rPr>
              <w:t>*</w:t>
            </w:r>
          </w:p>
        </w:tc>
        <w:tc>
          <w:tcPr>
            <w:tcW w:w="5215" w:type="dxa"/>
            <w:tcBorders>
              <w:top w:val="single" w:sz="2" w:space="0" w:color="auto"/>
              <w:left w:val="single" w:sz="2" w:space="0" w:color="auto"/>
              <w:bottom w:val="single" w:sz="2" w:space="0" w:color="auto"/>
              <w:right w:val="single" w:sz="2" w:space="0" w:color="auto"/>
            </w:tcBorders>
            <w:vAlign w:val="center"/>
          </w:tcPr>
          <w:p w:rsidR="00610FFF" w:rsidRPr="00F8053D" w:rsidRDefault="00610FFF" w:rsidP="003D1A82">
            <w:pPr>
              <w:jc w:val="both"/>
              <w:rPr>
                <w:sz w:val="22"/>
                <w:szCs w:val="22"/>
                <w:lang w:val="en-US"/>
              </w:rPr>
            </w:pPr>
          </w:p>
        </w:tc>
      </w:tr>
      <w:tr w:rsidR="00610FFF" w:rsidRPr="00F8053D" w:rsidTr="000E350E">
        <w:trPr>
          <w:trHeight w:hRule="exact" w:val="312"/>
        </w:trPr>
        <w:tc>
          <w:tcPr>
            <w:tcW w:w="4409" w:type="dxa"/>
            <w:tcBorders>
              <w:top w:val="single" w:sz="2" w:space="0" w:color="auto"/>
              <w:left w:val="single" w:sz="2" w:space="0" w:color="auto"/>
              <w:bottom w:val="single" w:sz="2" w:space="0" w:color="auto"/>
              <w:right w:val="single" w:sz="2" w:space="0" w:color="auto"/>
            </w:tcBorders>
            <w:vAlign w:val="center"/>
          </w:tcPr>
          <w:p w:rsidR="00610FFF" w:rsidRPr="00F8053D" w:rsidRDefault="00610FFF" w:rsidP="001A05D5">
            <w:pPr>
              <w:tabs>
                <w:tab w:val="left" w:pos="4252"/>
              </w:tabs>
              <w:ind w:left="141" w:right="157"/>
              <w:jc w:val="both"/>
              <w:rPr>
                <w:sz w:val="22"/>
                <w:szCs w:val="22"/>
                <w:lang w:val="en-US"/>
              </w:rPr>
            </w:pPr>
            <w:proofErr w:type="spellStart"/>
            <w:r w:rsidRPr="00F8053D">
              <w:rPr>
                <w:sz w:val="22"/>
                <w:szCs w:val="22"/>
                <w:lang w:val="en-US"/>
              </w:rPr>
              <w:t>Електронска</w:t>
            </w:r>
            <w:proofErr w:type="spellEnd"/>
            <w:r w:rsidRPr="00F8053D">
              <w:rPr>
                <w:sz w:val="22"/>
                <w:szCs w:val="22"/>
                <w:lang w:val="en-US"/>
              </w:rPr>
              <w:t xml:space="preserve"> </w:t>
            </w:r>
            <w:proofErr w:type="spellStart"/>
            <w:r w:rsidRPr="00F8053D">
              <w:rPr>
                <w:sz w:val="22"/>
                <w:szCs w:val="22"/>
                <w:lang w:val="en-US"/>
              </w:rPr>
              <w:t>пошта</w:t>
            </w:r>
            <w:proofErr w:type="spellEnd"/>
            <w:r w:rsidRPr="00F8053D">
              <w:rPr>
                <w:sz w:val="22"/>
                <w:szCs w:val="22"/>
                <w:lang w:val="en-US"/>
              </w:rPr>
              <w:t>*</w:t>
            </w:r>
          </w:p>
        </w:tc>
        <w:tc>
          <w:tcPr>
            <w:tcW w:w="5215" w:type="dxa"/>
            <w:tcBorders>
              <w:top w:val="single" w:sz="2" w:space="0" w:color="auto"/>
              <w:left w:val="single" w:sz="2" w:space="0" w:color="auto"/>
              <w:bottom w:val="single" w:sz="2" w:space="0" w:color="auto"/>
              <w:right w:val="single" w:sz="2" w:space="0" w:color="auto"/>
            </w:tcBorders>
            <w:vAlign w:val="center"/>
          </w:tcPr>
          <w:p w:rsidR="00610FFF" w:rsidRPr="00F8053D" w:rsidRDefault="00610FFF" w:rsidP="003D1A82">
            <w:pPr>
              <w:jc w:val="both"/>
              <w:rPr>
                <w:sz w:val="22"/>
                <w:szCs w:val="22"/>
                <w:lang w:val="en-US"/>
              </w:rPr>
            </w:pPr>
          </w:p>
        </w:tc>
      </w:tr>
      <w:tr w:rsidR="00610FFF" w:rsidRPr="00F8053D" w:rsidTr="000E350E">
        <w:trPr>
          <w:trHeight w:hRule="exact" w:val="308"/>
        </w:trPr>
        <w:tc>
          <w:tcPr>
            <w:tcW w:w="4409" w:type="dxa"/>
            <w:tcBorders>
              <w:top w:val="single" w:sz="2" w:space="0" w:color="auto"/>
              <w:left w:val="single" w:sz="2" w:space="0" w:color="auto"/>
              <w:bottom w:val="single" w:sz="2" w:space="0" w:color="auto"/>
              <w:right w:val="single" w:sz="2" w:space="0" w:color="auto"/>
            </w:tcBorders>
            <w:vAlign w:val="center"/>
          </w:tcPr>
          <w:p w:rsidR="00610FFF" w:rsidRPr="00F8053D" w:rsidRDefault="00610FFF" w:rsidP="001A05D5">
            <w:pPr>
              <w:tabs>
                <w:tab w:val="left" w:pos="4252"/>
              </w:tabs>
              <w:ind w:left="141" w:right="157"/>
              <w:jc w:val="both"/>
              <w:rPr>
                <w:sz w:val="22"/>
                <w:szCs w:val="22"/>
                <w:lang w:val="en-US"/>
              </w:rPr>
            </w:pPr>
            <w:proofErr w:type="spellStart"/>
            <w:r w:rsidRPr="00F8053D">
              <w:rPr>
                <w:sz w:val="22"/>
                <w:szCs w:val="22"/>
                <w:lang w:val="en-US"/>
              </w:rPr>
              <w:t>Факс</w:t>
            </w:r>
            <w:proofErr w:type="spellEnd"/>
            <w:r w:rsidRPr="00F8053D">
              <w:rPr>
                <w:sz w:val="22"/>
                <w:szCs w:val="22"/>
                <w:lang w:val="en-US"/>
              </w:rPr>
              <w:t>*</w:t>
            </w:r>
          </w:p>
        </w:tc>
        <w:tc>
          <w:tcPr>
            <w:tcW w:w="5215" w:type="dxa"/>
            <w:tcBorders>
              <w:top w:val="single" w:sz="2" w:space="0" w:color="auto"/>
              <w:left w:val="single" w:sz="2" w:space="0" w:color="auto"/>
              <w:bottom w:val="single" w:sz="2" w:space="0" w:color="auto"/>
              <w:right w:val="single" w:sz="2" w:space="0" w:color="auto"/>
            </w:tcBorders>
            <w:vAlign w:val="center"/>
          </w:tcPr>
          <w:p w:rsidR="00610FFF" w:rsidRPr="00F8053D" w:rsidRDefault="00610FFF" w:rsidP="003D1A82">
            <w:pPr>
              <w:jc w:val="both"/>
              <w:rPr>
                <w:sz w:val="22"/>
                <w:szCs w:val="22"/>
                <w:lang w:val="en-US"/>
              </w:rPr>
            </w:pPr>
          </w:p>
        </w:tc>
      </w:tr>
      <w:tr w:rsidR="00610FFF" w:rsidRPr="00F8053D" w:rsidTr="000E350E">
        <w:trPr>
          <w:trHeight w:hRule="exact" w:val="326"/>
        </w:trPr>
        <w:tc>
          <w:tcPr>
            <w:tcW w:w="4409" w:type="dxa"/>
            <w:tcBorders>
              <w:top w:val="single" w:sz="2" w:space="0" w:color="auto"/>
              <w:left w:val="single" w:sz="2" w:space="0" w:color="auto"/>
              <w:bottom w:val="single" w:sz="2" w:space="0" w:color="auto"/>
              <w:right w:val="single" w:sz="2" w:space="0" w:color="auto"/>
            </w:tcBorders>
            <w:vAlign w:val="center"/>
          </w:tcPr>
          <w:p w:rsidR="00610FFF" w:rsidRPr="00F8053D" w:rsidRDefault="00610FFF" w:rsidP="001A05D5">
            <w:pPr>
              <w:tabs>
                <w:tab w:val="left" w:pos="4252"/>
              </w:tabs>
              <w:ind w:left="141" w:right="157"/>
              <w:jc w:val="both"/>
              <w:rPr>
                <w:sz w:val="22"/>
                <w:szCs w:val="22"/>
                <w:lang w:val="en-US"/>
              </w:rPr>
            </w:pPr>
            <w:proofErr w:type="spellStart"/>
            <w:r w:rsidRPr="00F8053D">
              <w:rPr>
                <w:sz w:val="22"/>
                <w:szCs w:val="22"/>
                <w:lang w:val="en-US"/>
              </w:rPr>
              <w:t>Интернет</w:t>
            </w:r>
            <w:proofErr w:type="spellEnd"/>
            <w:r w:rsidRPr="00F8053D">
              <w:rPr>
                <w:sz w:val="22"/>
                <w:szCs w:val="22"/>
                <w:lang w:val="en-US"/>
              </w:rPr>
              <w:t xml:space="preserve"> - </w:t>
            </w:r>
            <w:proofErr w:type="spellStart"/>
            <w:r w:rsidRPr="00F8053D">
              <w:rPr>
                <w:sz w:val="22"/>
                <w:szCs w:val="22"/>
                <w:lang w:val="en-US"/>
              </w:rPr>
              <w:t>страница</w:t>
            </w:r>
            <w:proofErr w:type="spellEnd"/>
            <w:r w:rsidRPr="00F8053D">
              <w:rPr>
                <w:sz w:val="22"/>
                <w:szCs w:val="22"/>
                <w:lang w:val="en-US"/>
              </w:rPr>
              <w:t>*</w:t>
            </w:r>
          </w:p>
        </w:tc>
        <w:tc>
          <w:tcPr>
            <w:tcW w:w="5215" w:type="dxa"/>
            <w:tcBorders>
              <w:top w:val="single" w:sz="2" w:space="0" w:color="auto"/>
              <w:left w:val="single" w:sz="2" w:space="0" w:color="auto"/>
              <w:bottom w:val="single" w:sz="2" w:space="0" w:color="auto"/>
              <w:right w:val="single" w:sz="2" w:space="0" w:color="auto"/>
            </w:tcBorders>
            <w:vAlign w:val="center"/>
          </w:tcPr>
          <w:p w:rsidR="00610FFF" w:rsidRPr="00F8053D" w:rsidRDefault="00610FFF" w:rsidP="003D1A82">
            <w:pPr>
              <w:jc w:val="both"/>
              <w:rPr>
                <w:sz w:val="22"/>
                <w:szCs w:val="22"/>
                <w:lang w:val="en-US"/>
              </w:rPr>
            </w:pPr>
          </w:p>
        </w:tc>
      </w:tr>
    </w:tbl>
    <w:p w:rsidR="00610FFF" w:rsidRPr="00F8053D" w:rsidRDefault="00610FFF" w:rsidP="003D1A82">
      <w:pPr>
        <w:jc w:val="both"/>
        <w:rPr>
          <w:sz w:val="22"/>
          <w:szCs w:val="22"/>
        </w:rPr>
      </w:pPr>
      <w:r w:rsidRPr="00F8053D">
        <w:rPr>
          <w:sz w:val="22"/>
          <w:szCs w:val="22"/>
        </w:rPr>
        <w:t>* Овие информации не се задолжителни за кредиторот/кредитниот посредник</w:t>
      </w:r>
    </w:p>
    <w:p w:rsidR="00C45B3C" w:rsidRPr="00F8053D" w:rsidRDefault="00C45B3C" w:rsidP="003D1A82">
      <w:pPr>
        <w:pStyle w:val="ListParagraph"/>
        <w:ind w:left="0"/>
        <w:jc w:val="both"/>
        <w:rPr>
          <w:b/>
          <w:sz w:val="22"/>
          <w:szCs w:val="22"/>
          <w:lang w:val="en-US"/>
        </w:rPr>
      </w:pPr>
    </w:p>
    <w:p w:rsidR="00610FFF" w:rsidRPr="00F8053D" w:rsidRDefault="00610FFF" w:rsidP="003D1A82">
      <w:pPr>
        <w:pStyle w:val="ListParagraph"/>
        <w:numPr>
          <w:ilvl w:val="0"/>
          <w:numId w:val="7"/>
        </w:numPr>
        <w:jc w:val="both"/>
        <w:rPr>
          <w:b/>
          <w:sz w:val="22"/>
          <w:szCs w:val="22"/>
        </w:rPr>
      </w:pPr>
      <w:r w:rsidRPr="00F8053D">
        <w:rPr>
          <w:b/>
          <w:sz w:val="22"/>
          <w:szCs w:val="22"/>
        </w:rPr>
        <w:t>Податоци за кредитниот производ</w:t>
      </w:r>
    </w:p>
    <w:tbl>
      <w:tblPr>
        <w:tblW w:w="5000" w:type="pct"/>
        <w:tblCellMar>
          <w:left w:w="0" w:type="dxa"/>
          <w:right w:w="0" w:type="dxa"/>
        </w:tblCellMar>
        <w:tblLook w:val="0000" w:firstRow="0" w:lastRow="0" w:firstColumn="0" w:lastColumn="0" w:noHBand="0" w:noVBand="0"/>
      </w:tblPr>
      <w:tblGrid>
        <w:gridCol w:w="4392"/>
        <w:gridCol w:w="5219"/>
      </w:tblGrid>
      <w:tr w:rsidR="00610FFF" w:rsidRPr="00F8053D" w:rsidTr="00F8053D">
        <w:trPr>
          <w:trHeight w:hRule="exact" w:val="346"/>
        </w:trPr>
        <w:tc>
          <w:tcPr>
            <w:tcW w:w="2285" w:type="pct"/>
            <w:tcBorders>
              <w:top w:val="single" w:sz="2" w:space="0" w:color="auto"/>
              <w:left w:val="single" w:sz="2" w:space="0" w:color="auto"/>
              <w:bottom w:val="single" w:sz="2" w:space="0" w:color="auto"/>
              <w:right w:val="single" w:sz="2" w:space="0" w:color="auto"/>
            </w:tcBorders>
            <w:vAlign w:val="center"/>
          </w:tcPr>
          <w:p w:rsidR="00610FFF" w:rsidRPr="00F8053D" w:rsidRDefault="00610FFF" w:rsidP="00857A74">
            <w:pPr>
              <w:ind w:left="3"/>
              <w:rPr>
                <w:sz w:val="22"/>
                <w:szCs w:val="22"/>
                <w:lang w:val="en-US"/>
              </w:rPr>
            </w:pPr>
            <w:proofErr w:type="spellStart"/>
            <w:r w:rsidRPr="00F8053D">
              <w:rPr>
                <w:sz w:val="22"/>
                <w:szCs w:val="22"/>
                <w:lang w:val="en-US"/>
              </w:rPr>
              <w:t>Колона</w:t>
            </w:r>
            <w:proofErr w:type="spellEnd"/>
            <w:r w:rsidRPr="00F8053D">
              <w:rPr>
                <w:sz w:val="22"/>
                <w:szCs w:val="22"/>
                <w:lang w:val="en-US"/>
              </w:rPr>
              <w:t xml:space="preserve"> 1</w:t>
            </w:r>
          </w:p>
        </w:tc>
        <w:tc>
          <w:tcPr>
            <w:tcW w:w="2715" w:type="pct"/>
            <w:tcBorders>
              <w:top w:val="single" w:sz="2" w:space="0" w:color="auto"/>
              <w:left w:val="single" w:sz="2" w:space="0" w:color="auto"/>
              <w:bottom w:val="single" w:sz="2" w:space="0" w:color="auto"/>
              <w:right w:val="single" w:sz="2" w:space="0" w:color="auto"/>
            </w:tcBorders>
            <w:vAlign w:val="center"/>
          </w:tcPr>
          <w:p w:rsidR="00610FFF" w:rsidRPr="00F8053D" w:rsidRDefault="00610FFF" w:rsidP="00857A74">
            <w:pPr>
              <w:tabs>
                <w:tab w:val="left" w:pos="5797"/>
              </w:tabs>
              <w:ind w:right="-14"/>
              <w:rPr>
                <w:sz w:val="22"/>
                <w:szCs w:val="22"/>
              </w:rPr>
            </w:pPr>
            <w:proofErr w:type="spellStart"/>
            <w:r w:rsidRPr="00F8053D">
              <w:rPr>
                <w:sz w:val="22"/>
                <w:szCs w:val="22"/>
                <w:lang w:val="en-US"/>
              </w:rPr>
              <w:t>Колона</w:t>
            </w:r>
            <w:proofErr w:type="spellEnd"/>
            <w:r w:rsidR="00CE7381" w:rsidRPr="00F8053D">
              <w:rPr>
                <w:sz w:val="22"/>
                <w:szCs w:val="22"/>
              </w:rPr>
              <w:t xml:space="preserve"> 2</w:t>
            </w:r>
          </w:p>
        </w:tc>
      </w:tr>
      <w:tr w:rsidR="00610FFF" w:rsidRPr="00F8053D" w:rsidTr="00F8053D">
        <w:trPr>
          <w:trHeight w:hRule="exact" w:val="826"/>
        </w:trPr>
        <w:tc>
          <w:tcPr>
            <w:tcW w:w="2285" w:type="pct"/>
            <w:tcBorders>
              <w:top w:val="single" w:sz="2" w:space="0" w:color="auto"/>
              <w:left w:val="single" w:sz="2" w:space="0" w:color="auto"/>
              <w:bottom w:val="single" w:sz="2" w:space="0" w:color="auto"/>
              <w:right w:val="single" w:sz="2" w:space="0" w:color="auto"/>
            </w:tcBorders>
            <w:vAlign w:val="center"/>
          </w:tcPr>
          <w:p w:rsidR="00610FFF" w:rsidRPr="00F8053D" w:rsidRDefault="00610FFF" w:rsidP="003D1A82">
            <w:pPr>
              <w:ind w:left="145" w:hanging="69"/>
              <w:jc w:val="both"/>
              <w:rPr>
                <w:sz w:val="22"/>
                <w:szCs w:val="22"/>
                <w:lang w:val="en-US"/>
              </w:rPr>
            </w:pPr>
            <w:proofErr w:type="spellStart"/>
            <w:r w:rsidRPr="00F8053D">
              <w:rPr>
                <w:sz w:val="22"/>
                <w:szCs w:val="22"/>
                <w:lang w:val="en-US"/>
              </w:rPr>
              <w:t>Вид</w:t>
            </w:r>
            <w:proofErr w:type="spellEnd"/>
            <w:r w:rsidRPr="00F8053D">
              <w:rPr>
                <w:sz w:val="22"/>
                <w:szCs w:val="22"/>
                <w:lang w:val="en-US"/>
              </w:rPr>
              <w:t xml:space="preserve"> </w:t>
            </w:r>
            <w:proofErr w:type="spellStart"/>
            <w:r w:rsidRPr="00F8053D">
              <w:rPr>
                <w:sz w:val="22"/>
                <w:szCs w:val="22"/>
                <w:lang w:val="en-US"/>
              </w:rPr>
              <w:t>на</w:t>
            </w:r>
            <w:proofErr w:type="spellEnd"/>
            <w:r w:rsidRPr="00F8053D">
              <w:rPr>
                <w:sz w:val="22"/>
                <w:szCs w:val="22"/>
                <w:lang w:val="en-US"/>
              </w:rPr>
              <w:t xml:space="preserve"> </w:t>
            </w:r>
            <w:proofErr w:type="spellStart"/>
            <w:r w:rsidRPr="00F8053D">
              <w:rPr>
                <w:sz w:val="22"/>
                <w:szCs w:val="22"/>
                <w:lang w:val="en-US"/>
              </w:rPr>
              <w:t>кредитот</w:t>
            </w:r>
            <w:proofErr w:type="spellEnd"/>
          </w:p>
        </w:tc>
        <w:tc>
          <w:tcPr>
            <w:tcW w:w="2715" w:type="pct"/>
            <w:tcBorders>
              <w:top w:val="single" w:sz="2" w:space="0" w:color="auto"/>
              <w:left w:val="single" w:sz="2" w:space="0" w:color="auto"/>
              <w:bottom w:val="single" w:sz="2" w:space="0" w:color="auto"/>
              <w:right w:val="single" w:sz="2" w:space="0" w:color="auto"/>
            </w:tcBorders>
            <w:vAlign w:val="center"/>
          </w:tcPr>
          <w:p w:rsidR="00610FFF" w:rsidRPr="00F8053D" w:rsidRDefault="00610FFF" w:rsidP="003D1A82">
            <w:pPr>
              <w:spacing w:after="216"/>
              <w:ind w:left="146" w:right="122"/>
              <w:jc w:val="both"/>
              <w:rPr>
                <w:iCs/>
                <w:spacing w:val="2"/>
                <w:sz w:val="22"/>
                <w:szCs w:val="22"/>
              </w:rPr>
            </w:pPr>
            <w:r w:rsidRPr="00F8053D">
              <w:rPr>
                <w:iCs/>
                <w:spacing w:val="2"/>
                <w:sz w:val="22"/>
                <w:szCs w:val="22"/>
              </w:rPr>
              <w:t>Ненаменски потрош</w:t>
            </w:r>
            <w:r w:rsidR="00D27373" w:rsidRPr="00F8053D">
              <w:rPr>
                <w:iCs/>
                <w:spacing w:val="2"/>
                <w:sz w:val="22"/>
                <w:szCs w:val="22"/>
              </w:rPr>
              <w:t>увачки кредит</w:t>
            </w:r>
          </w:p>
        </w:tc>
      </w:tr>
      <w:tr w:rsidR="00610FFF" w:rsidRPr="00F8053D" w:rsidTr="00F8053D">
        <w:trPr>
          <w:trHeight w:hRule="exact" w:val="2033"/>
        </w:trPr>
        <w:tc>
          <w:tcPr>
            <w:tcW w:w="2285" w:type="pct"/>
            <w:tcBorders>
              <w:top w:val="single" w:sz="2" w:space="0" w:color="auto"/>
              <w:left w:val="single" w:sz="2" w:space="0" w:color="auto"/>
              <w:bottom w:val="single" w:sz="2" w:space="0" w:color="auto"/>
              <w:right w:val="single" w:sz="2" w:space="0" w:color="auto"/>
            </w:tcBorders>
            <w:vAlign w:val="center"/>
          </w:tcPr>
          <w:p w:rsidR="00DC3702" w:rsidRPr="00F8053D" w:rsidRDefault="00DC3702" w:rsidP="00D67B92">
            <w:pPr>
              <w:spacing w:before="216"/>
              <w:ind w:left="145" w:right="137"/>
              <w:rPr>
                <w:sz w:val="22"/>
                <w:szCs w:val="22"/>
              </w:rPr>
            </w:pPr>
            <w:r w:rsidRPr="00F8053D">
              <w:rPr>
                <w:sz w:val="22"/>
                <w:szCs w:val="22"/>
              </w:rPr>
              <w:t>Вкупен износ на кредитот кој</w:t>
            </w:r>
            <w:r w:rsidR="00CE7381" w:rsidRPr="00F8053D">
              <w:rPr>
                <w:sz w:val="22"/>
                <w:szCs w:val="22"/>
              </w:rPr>
              <w:t xml:space="preserve"> </w:t>
            </w:r>
            <w:r w:rsidRPr="00F8053D">
              <w:rPr>
                <w:sz w:val="22"/>
                <w:szCs w:val="22"/>
              </w:rPr>
              <w:t>што вклучува:</w:t>
            </w:r>
          </w:p>
          <w:p w:rsidR="006D5232" w:rsidRPr="00F8053D" w:rsidRDefault="00DC3702" w:rsidP="00D67B92">
            <w:pPr>
              <w:numPr>
                <w:ilvl w:val="0"/>
                <w:numId w:val="31"/>
              </w:numPr>
              <w:ind w:left="570" w:right="137" w:hanging="283"/>
              <w:rPr>
                <w:sz w:val="22"/>
                <w:szCs w:val="22"/>
                <w:lang w:val="en-US"/>
              </w:rPr>
            </w:pPr>
            <w:r w:rsidRPr="00F8053D">
              <w:rPr>
                <w:sz w:val="22"/>
                <w:szCs w:val="22"/>
              </w:rPr>
              <w:t>валутата во која е изразена главницата или за која е поврзана главницата,</w:t>
            </w:r>
          </w:p>
          <w:p w:rsidR="000F520B" w:rsidRPr="00F8053D" w:rsidRDefault="000F520B" w:rsidP="00D67B92">
            <w:pPr>
              <w:numPr>
                <w:ilvl w:val="0"/>
                <w:numId w:val="31"/>
              </w:numPr>
              <w:ind w:left="570" w:right="137" w:hanging="283"/>
              <w:rPr>
                <w:sz w:val="22"/>
                <w:szCs w:val="22"/>
              </w:rPr>
            </w:pPr>
            <w:r w:rsidRPr="00F8053D">
              <w:rPr>
                <w:sz w:val="22"/>
                <w:szCs w:val="22"/>
              </w:rPr>
              <w:t>вкупен износ во денари, за кредитите одобрени во денари</w:t>
            </w:r>
            <w:r w:rsidR="006C16AD" w:rsidRPr="00F8053D">
              <w:rPr>
                <w:sz w:val="22"/>
                <w:szCs w:val="22"/>
                <w:lang w:val="en-GB"/>
              </w:rPr>
              <w:t>.</w:t>
            </w:r>
          </w:p>
        </w:tc>
        <w:tc>
          <w:tcPr>
            <w:tcW w:w="2715" w:type="pct"/>
            <w:tcBorders>
              <w:top w:val="single" w:sz="2" w:space="0" w:color="auto"/>
              <w:left w:val="single" w:sz="2" w:space="0" w:color="auto"/>
              <w:bottom w:val="single" w:sz="2" w:space="0" w:color="auto"/>
              <w:right w:val="single" w:sz="2" w:space="0" w:color="auto"/>
            </w:tcBorders>
            <w:vAlign w:val="center"/>
          </w:tcPr>
          <w:p w:rsidR="00996B55" w:rsidRPr="00F8053D" w:rsidRDefault="009C2D40" w:rsidP="004E6C34">
            <w:pPr>
              <w:spacing w:before="216"/>
              <w:ind w:left="146" w:right="122"/>
              <w:jc w:val="both"/>
              <w:rPr>
                <w:sz w:val="22"/>
                <w:szCs w:val="22"/>
              </w:rPr>
            </w:pPr>
            <w:r w:rsidRPr="00F8053D">
              <w:rPr>
                <w:sz w:val="22"/>
                <w:szCs w:val="22"/>
              </w:rPr>
              <w:t>Д</w:t>
            </w:r>
            <w:r w:rsidR="00996B55" w:rsidRPr="00F8053D">
              <w:rPr>
                <w:sz w:val="22"/>
                <w:szCs w:val="22"/>
              </w:rPr>
              <w:t>енари</w:t>
            </w:r>
          </w:p>
          <w:p w:rsidR="00996B55" w:rsidRPr="00F8053D" w:rsidRDefault="00996B55" w:rsidP="004E6C34">
            <w:pPr>
              <w:ind w:left="146" w:right="122"/>
              <w:jc w:val="both"/>
              <w:rPr>
                <w:iCs/>
                <w:sz w:val="22"/>
                <w:szCs w:val="22"/>
                <w:u w:val="single"/>
              </w:rPr>
            </w:pPr>
          </w:p>
          <w:p w:rsidR="00580FBE" w:rsidRPr="00F8053D" w:rsidRDefault="000353CC" w:rsidP="004E6C34">
            <w:pPr>
              <w:ind w:left="146" w:right="122"/>
              <w:jc w:val="both"/>
              <w:rPr>
                <w:iCs/>
                <w:spacing w:val="2"/>
                <w:sz w:val="22"/>
                <w:szCs w:val="22"/>
                <w:lang w:val="en-US"/>
              </w:rPr>
            </w:pPr>
            <w:r w:rsidRPr="00F8053D">
              <w:rPr>
                <w:iCs/>
                <w:sz w:val="22"/>
                <w:szCs w:val="22"/>
                <w:lang w:val="en-US"/>
              </w:rPr>
              <w:t>1.</w:t>
            </w:r>
            <w:r w:rsidR="004E58D0" w:rsidRPr="00F8053D">
              <w:rPr>
                <w:iCs/>
                <w:sz w:val="22"/>
                <w:szCs w:val="22"/>
                <w:lang w:val="en-US"/>
              </w:rPr>
              <w:t>5</w:t>
            </w:r>
            <w:r w:rsidR="00580FBE" w:rsidRPr="00F8053D">
              <w:rPr>
                <w:iCs/>
                <w:sz w:val="22"/>
                <w:szCs w:val="22"/>
                <w:lang w:val="en-US"/>
              </w:rPr>
              <w:t>00.000,00</w:t>
            </w:r>
          </w:p>
          <w:p w:rsidR="004B4963" w:rsidRPr="00F8053D" w:rsidRDefault="004B4963" w:rsidP="003D1A82">
            <w:pPr>
              <w:spacing w:after="216"/>
              <w:ind w:left="146" w:right="122"/>
              <w:jc w:val="both"/>
              <w:rPr>
                <w:iCs/>
                <w:spacing w:val="2"/>
                <w:sz w:val="22"/>
                <w:szCs w:val="22"/>
              </w:rPr>
            </w:pPr>
          </w:p>
        </w:tc>
      </w:tr>
      <w:tr w:rsidR="006D5232" w:rsidRPr="00F8053D" w:rsidTr="00F8053D">
        <w:trPr>
          <w:trHeight w:hRule="exact" w:val="1089"/>
        </w:trPr>
        <w:tc>
          <w:tcPr>
            <w:tcW w:w="2285" w:type="pct"/>
            <w:tcBorders>
              <w:top w:val="single" w:sz="2" w:space="0" w:color="auto"/>
              <w:left w:val="single" w:sz="2" w:space="0" w:color="auto"/>
              <w:bottom w:val="single" w:sz="2" w:space="0" w:color="auto"/>
              <w:right w:val="single" w:sz="2" w:space="0" w:color="auto"/>
            </w:tcBorders>
            <w:vAlign w:val="center"/>
          </w:tcPr>
          <w:p w:rsidR="006D5232" w:rsidRPr="00F8053D" w:rsidRDefault="006D5232" w:rsidP="003D1A82">
            <w:pPr>
              <w:ind w:left="145" w:right="137"/>
              <w:jc w:val="both"/>
              <w:rPr>
                <w:sz w:val="22"/>
                <w:szCs w:val="22"/>
              </w:rPr>
            </w:pPr>
            <w:r w:rsidRPr="00F8053D">
              <w:rPr>
                <w:sz w:val="22"/>
                <w:szCs w:val="22"/>
              </w:rPr>
              <w:t>Усло</w:t>
            </w:r>
            <w:r w:rsidR="006C16AD" w:rsidRPr="00F8053D">
              <w:rPr>
                <w:sz w:val="22"/>
                <w:szCs w:val="22"/>
              </w:rPr>
              <w:t>ви за искористување на кредитот</w:t>
            </w:r>
            <w:r w:rsidR="006C16AD" w:rsidRPr="00F8053D">
              <w:rPr>
                <w:sz w:val="22"/>
                <w:szCs w:val="22"/>
                <w:lang w:val="en-GB"/>
              </w:rPr>
              <w:t xml:space="preserve"> </w:t>
            </w:r>
            <w:r w:rsidRPr="00F8053D">
              <w:rPr>
                <w:sz w:val="22"/>
                <w:szCs w:val="22"/>
              </w:rPr>
              <w:t xml:space="preserve">(како </w:t>
            </w:r>
            <w:r w:rsidR="000E350E" w:rsidRPr="00F8053D">
              <w:rPr>
                <w:sz w:val="22"/>
                <w:szCs w:val="22"/>
                <w:lang w:val="en-US"/>
              </w:rPr>
              <w:t xml:space="preserve">  </w:t>
            </w:r>
            <w:r w:rsidRPr="00F8053D">
              <w:rPr>
                <w:sz w:val="22"/>
                <w:szCs w:val="22"/>
              </w:rPr>
              <w:t xml:space="preserve">и кога ќе се се врши исплата на средствата </w:t>
            </w:r>
            <w:r w:rsidR="000E350E" w:rsidRPr="00F8053D">
              <w:rPr>
                <w:sz w:val="22"/>
                <w:szCs w:val="22"/>
                <w:lang w:val="en-US"/>
              </w:rPr>
              <w:t xml:space="preserve">  </w:t>
            </w:r>
            <w:r w:rsidRPr="00F8053D">
              <w:rPr>
                <w:sz w:val="22"/>
                <w:szCs w:val="22"/>
              </w:rPr>
              <w:t>врз основа</w:t>
            </w:r>
            <w:r w:rsidR="00405512" w:rsidRPr="00F8053D">
              <w:rPr>
                <w:sz w:val="22"/>
                <w:szCs w:val="22"/>
              </w:rPr>
              <w:t xml:space="preserve"> на кредитот)</w:t>
            </w:r>
          </w:p>
        </w:tc>
        <w:tc>
          <w:tcPr>
            <w:tcW w:w="2715" w:type="pct"/>
            <w:tcBorders>
              <w:top w:val="single" w:sz="2" w:space="0" w:color="auto"/>
              <w:left w:val="single" w:sz="2" w:space="0" w:color="auto"/>
              <w:bottom w:val="single" w:sz="2" w:space="0" w:color="auto"/>
              <w:right w:val="single" w:sz="2" w:space="0" w:color="auto"/>
            </w:tcBorders>
            <w:vAlign w:val="center"/>
          </w:tcPr>
          <w:p w:rsidR="006D5232" w:rsidRPr="00F8053D" w:rsidRDefault="006D5232" w:rsidP="003D1A82">
            <w:pPr>
              <w:spacing w:after="216"/>
              <w:ind w:left="146" w:right="122"/>
              <w:jc w:val="both"/>
              <w:rPr>
                <w:iCs/>
                <w:spacing w:val="2"/>
                <w:sz w:val="22"/>
                <w:szCs w:val="22"/>
              </w:rPr>
            </w:pPr>
            <w:r w:rsidRPr="00F8053D">
              <w:rPr>
                <w:iCs/>
                <w:spacing w:val="2"/>
                <w:sz w:val="22"/>
                <w:szCs w:val="22"/>
              </w:rPr>
              <w:t>Еднократно</w:t>
            </w:r>
            <w:r w:rsidR="00AA5C99" w:rsidRPr="00F8053D">
              <w:rPr>
                <w:iCs/>
                <w:spacing w:val="2"/>
                <w:sz w:val="22"/>
                <w:szCs w:val="22"/>
              </w:rPr>
              <w:t>, по комплетирање на договор</w:t>
            </w:r>
            <w:r w:rsidR="0060563F" w:rsidRPr="00F8053D">
              <w:rPr>
                <w:iCs/>
                <w:spacing w:val="2"/>
                <w:sz w:val="22"/>
                <w:szCs w:val="22"/>
              </w:rPr>
              <w:t>ите и останатата</w:t>
            </w:r>
            <w:r w:rsidR="00AA5C99" w:rsidRPr="00F8053D">
              <w:rPr>
                <w:iCs/>
                <w:spacing w:val="2"/>
                <w:sz w:val="22"/>
                <w:szCs w:val="22"/>
              </w:rPr>
              <w:t xml:space="preserve"> исплатна документација</w:t>
            </w:r>
            <w:r w:rsidR="00DF1A50" w:rsidRPr="00F8053D">
              <w:rPr>
                <w:iCs/>
                <w:spacing w:val="2"/>
                <w:sz w:val="22"/>
                <w:szCs w:val="22"/>
              </w:rPr>
              <w:t>.</w:t>
            </w:r>
          </w:p>
        </w:tc>
      </w:tr>
      <w:tr w:rsidR="006D5232" w:rsidRPr="00F8053D" w:rsidTr="00F8053D">
        <w:trPr>
          <w:trHeight w:hRule="exact" w:val="863"/>
        </w:trPr>
        <w:tc>
          <w:tcPr>
            <w:tcW w:w="2285" w:type="pct"/>
            <w:tcBorders>
              <w:top w:val="single" w:sz="2" w:space="0" w:color="auto"/>
              <w:left w:val="single" w:sz="2" w:space="0" w:color="auto"/>
              <w:bottom w:val="single" w:sz="2" w:space="0" w:color="auto"/>
              <w:right w:val="single" w:sz="2" w:space="0" w:color="auto"/>
            </w:tcBorders>
            <w:vAlign w:val="center"/>
          </w:tcPr>
          <w:p w:rsidR="006D5232" w:rsidRPr="00F8053D" w:rsidRDefault="006D5232" w:rsidP="003D1A82">
            <w:pPr>
              <w:ind w:left="145"/>
              <w:jc w:val="both"/>
              <w:rPr>
                <w:sz w:val="22"/>
                <w:szCs w:val="22"/>
              </w:rPr>
            </w:pPr>
            <w:r w:rsidRPr="00F8053D">
              <w:rPr>
                <w:sz w:val="22"/>
                <w:szCs w:val="22"/>
              </w:rPr>
              <w:t>Траење на договорот за кредит</w:t>
            </w:r>
          </w:p>
        </w:tc>
        <w:tc>
          <w:tcPr>
            <w:tcW w:w="2715" w:type="pct"/>
            <w:tcBorders>
              <w:top w:val="single" w:sz="2" w:space="0" w:color="auto"/>
              <w:left w:val="single" w:sz="2" w:space="0" w:color="auto"/>
              <w:bottom w:val="single" w:sz="2" w:space="0" w:color="auto"/>
              <w:right w:val="single" w:sz="2" w:space="0" w:color="auto"/>
            </w:tcBorders>
            <w:vAlign w:val="center"/>
          </w:tcPr>
          <w:p w:rsidR="006D5232" w:rsidRPr="00F8053D" w:rsidRDefault="006D5232" w:rsidP="003D1A82">
            <w:pPr>
              <w:ind w:left="146" w:right="122"/>
              <w:jc w:val="both"/>
              <w:rPr>
                <w:iCs/>
                <w:sz w:val="22"/>
                <w:szCs w:val="22"/>
                <w:lang w:val="en-US"/>
              </w:rPr>
            </w:pPr>
            <w:r w:rsidRPr="00F8053D">
              <w:rPr>
                <w:iCs/>
                <w:sz w:val="22"/>
                <w:szCs w:val="22"/>
              </w:rPr>
              <w:t>Рокот на важност на договорот за кредит е до целосното измирување на обврските по конкретниот кредит</w:t>
            </w:r>
            <w:r w:rsidR="00DF1A50" w:rsidRPr="00F8053D">
              <w:rPr>
                <w:iCs/>
                <w:sz w:val="22"/>
                <w:szCs w:val="22"/>
              </w:rPr>
              <w:t>.</w:t>
            </w:r>
          </w:p>
        </w:tc>
      </w:tr>
      <w:tr w:rsidR="006D5232" w:rsidRPr="00F8053D" w:rsidTr="00F8053D">
        <w:trPr>
          <w:trHeight w:hRule="exact" w:val="14606"/>
        </w:trPr>
        <w:tc>
          <w:tcPr>
            <w:tcW w:w="2285" w:type="pct"/>
            <w:tcBorders>
              <w:top w:val="single" w:sz="2" w:space="0" w:color="auto"/>
              <w:left w:val="single" w:sz="2" w:space="0" w:color="auto"/>
              <w:bottom w:val="single" w:sz="2" w:space="0" w:color="auto"/>
              <w:right w:val="single" w:sz="2" w:space="0" w:color="auto"/>
            </w:tcBorders>
            <w:vAlign w:val="center"/>
          </w:tcPr>
          <w:p w:rsidR="006D5232" w:rsidRPr="00F8053D" w:rsidRDefault="00F24263" w:rsidP="00D67B92">
            <w:pPr>
              <w:ind w:left="145" w:right="137"/>
              <w:jc w:val="both"/>
              <w:rPr>
                <w:sz w:val="22"/>
                <w:szCs w:val="22"/>
              </w:rPr>
            </w:pPr>
            <w:r w:rsidRPr="00F8053D">
              <w:rPr>
                <w:sz w:val="22"/>
                <w:szCs w:val="22"/>
              </w:rPr>
              <w:lastRenderedPageBreak/>
              <w:t>Износ на поединечните плаќања,  и онаму каде е релевантно за видот на кредитот, број на ратите, динамика или редоследот на пристигнување на ратите коишто треба да се платат</w:t>
            </w:r>
          </w:p>
        </w:tc>
        <w:tc>
          <w:tcPr>
            <w:tcW w:w="2715" w:type="pct"/>
            <w:tcBorders>
              <w:top w:val="single" w:sz="2" w:space="0" w:color="auto"/>
              <w:left w:val="single" w:sz="2" w:space="0" w:color="auto"/>
              <w:bottom w:val="single" w:sz="2" w:space="0" w:color="auto"/>
              <w:right w:val="single" w:sz="2" w:space="0" w:color="auto"/>
            </w:tcBorders>
            <w:vAlign w:val="center"/>
          </w:tcPr>
          <w:p w:rsidR="007B7A20" w:rsidRPr="00F8053D" w:rsidRDefault="00CE7381" w:rsidP="003D1A82">
            <w:pPr>
              <w:numPr>
                <w:ilvl w:val="0"/>
                <w:numId w:val="32"/>
              </w:numPr>
              <w:ind w:left="430"/>
              <w:jc w:val="both"/>
              <w:rPr>
                <w:iCs/>
                <w:sz w:val="22"/>
                <w:szCs w:val="22"/>
              </w:rPr>
            </w:pPr>
            <w:r w:rsidRPr="00F8053D">
              <w:rPr>
                <w:sz w:val="22"/>
                <w:szCs w:val="22"/>
              </w:rPr>
              <w:t>износ на кредит</w:t>
            </w:r>
            <w:r w:rsidRPr="00F8053D">
              <w:rPr>
                <w:sz w:val="22"/>
                <w:szCs w:val="22"/>
                <w:lang w:val="en-US"/>
              </w:rPr>
              <w:t>=</w:t>
            </w:r>
            <w:r w:rsidRPr="00F8053D">
              <w:rPr>
                <w:sz w:val="22"/>
                <w:szCs w:val="22"/>
              </w:rPr>
              <w:t>1.</w:t>
            </w:r>
            <w:r w:rsidR="009A6AA3" w:rsidRPr="00F8053D">
              <w:rPr>
                <w:sz w:val="22"/>
                <w:szCs w:val="22"/>
                <w:lang w:val="en-US"/>
              </w:rPr>
              <w:t>5</w:t>
            </w:r>
            <w:r w:rsidRPr="00F8053D">
              <w:rPr>
                <w:sz w:val="22"/>
                <w:szCs w:val="22"/>
                <w:lang w:val="en-US"/>
              </w:rPr>
              <w:t xml:space="preserve">00.000,00 </w:t>
            </w:r>
            <w:r w:rsidRPr="00F8053D">
              <w:rPr>
                <w:sz w:val="22"/>
                <w:szCs w:val="22"/>
              </w:rPr>
              <w:t>мкд</w:t>
            </w:r>
          </w:p>
          <w:p w:rsidR="007B7A20" w:rsidRPr="00F8053D" w:rsidRDefault="00DC66F9" w:rsidP="003D1A82">
            <w:pPr>
              <w:ind w:left="430"/>
              <w:jc w:val="both"/>
              <w:rPr>
                <w:iCs/>
                <w:sz w:val="22"/>
                <w:szCs w:val="22"/>
              </w:rPr>
            </w:pPr>
            <w:r w:rsidRPr="00F8053D">
              <w:rPr>
                <w:iCs/>
                <w:sz w:val="22"/>
                <w:szCs w:val="22"/>
              </w:rPr>
              <w:t>број на рати</w:t>
            </w:r>
            <w:r w:rsidR="000E350E" w:rsidRPr="00F8053D">
              <w:rPr>
                <w:iCs/>
                <w:sz w:val="22"/>
                <w:szCs w:val="22"/>
                <w:lang w:val="en-US"/>
              </w:rPr>
              <w:t xml:space="preserve"> </w:t>
            </w:r>
            <w:r w:rsidRPr="00F8053D">
              <w:rPr>
                <w:iCs/>
                <w:sz w:val="22"/>
                <w:szCs w:val="22"/>
              </w:rPr>
              <w:t>=</w:t>
            </w:r>
            <w:r w:rsidR="000E350E" w:rsidRPr="00F8053D">
              <w:rPr>
                <w:iCs/>
                <w:sz w:val="22"/>
                <w:szCs w:val="22"/>
                <w:lang w:val="en-US"/>
              </w:rPr>
              <w:t xml:space="preserve"> </w:t>
            </w:r>
            <w:r w:rsidRPr="00F8053D">
              <w:rPr>
                <w:iCs/>
                <w:sz w:val="22"/>
                <w:szCs w:val="22"/>
              </w:rPr>
              <w:t>95</w:t>
            </w:r>
          </w:p>
          <w:p w:rsidR="00DC66F9" w:rsidRPr="00F8053D" w:rsidRDefault="00DC66F9" w:rsidP="003D1A82">
            <w:pPr>
              <w:ind w:left="430"/>
              <w:jc w:val="both"/>
              <w:rPr>
                <w:iCs/>
                <w:sz w:val="22"/>
                <w:szCs w:val="22"/>
              </w:rPr>
            </w:pPr>
            <w:r w:rsidRPr="00F8053D">
              <w:rPr>
                <w:iCs/>
                <w:sz w:val="22"/>
                <w:szCs w:val="22"/>
              </w:rPr>
              <w:t>редослед на плаќања</w:t>
            </w:r>
            <w:r w:rsidR="000E350E" w:rsidRPr="00F8053D">
              <w:rPr>
                <w:iCs/>
                <w:sz w:val="22"/>
                <w:szCs w:val="22"/>
                <w:lang w:val="en-US"/>
              </w:rPr>
              <w:t xml:space="preserve"> </w:t>
            </w:r>
            <w:r w:rsidRPr="00F8053D">
              <w:rPr>
                <w:iCs/>
                <w:sz w:val="22"/>
                <w:szCs w:val="22"/>
              </w:rPr>
              <w:t>=</w:t>
            </w:r>
            <w:r w:rsidR="000E350E" w:rsidRPr="00F8053D">
              <w:rPr>
                <w:iCs/>
                <w:sz w:val="22"/>
                <w:szCs w:val="22"/>
                <w:lang w:val="en-US"/>
              </w:rPr>
              <w:t xml:space="preserve"> </w:t>
            </w:r>
            <w:r w:rsidRPr="00F8053D">
              <w:rPr>
                <w:iCs/>
                <w:sz w:val="22"/>
                <w:szCs w:val="22"/>
              </w:rPr>
              <w:t xml:space="preserve">еднакви месечни рати </w:t>
            </w:r>
          </w:p>
          <w:p w:rsidR="00C71257" w:rsidRPr="00F8053D" w:rsidRDefault="00C71257" w:rsidP="003D1A82">
            <w:pPr>
              <w:ind w:left="430"/>
              <w:jc w:val="both"/>
              <w:rPr>
                <w:iCs/>
                <w:sz w:val="22"/>
                <w:szCs w:val="22"/>
              </w:rPr>
            </w:pPr>
          </w:p>
          <w:p w:rsidR="004E5099" w:rsidRPr="00F8053D" w:rsidRDefault="004E5099" w:rsidP="003D1A82">
            <w:pPr>
              <w:ind w:left="430"/>
              <w:jc w:val="both"/>
              <w:rPr>
                <w:iCs/>
                <w:color w:val="000000"/>
                <w:sz w:val="20"/>
                <w:szCs w:val="20"/>
              </w:rPr>
            </w:pPr>
            <w:r w:rsidRPr="00F8053D">
              <w:rPr>
                <w:iCs/>
                <w:sz w:val="20"/>
                <w:szCs w:val="20"/>
              </w:rPr>
              <w:t xml:space="preserve">каматна стапка </w:t>
            </w:r>
            <w:r w:rsidR="009A6AA3" w:rsidRPr="00F8053D">
              <w:rPr>
                <w:iCs/>
                <w:sz w:val="20"/>
                <w:szCs w:val="20"/>
                <w:lang w:val="en-US"/>
              </w:rPr>
              <w:t>5</w:t>
            </w:r>
            <w:r w:rsidR="00EE3199">
              <w:rPr>
                <w:iCs/>
                <w:sz w:val="20"/>
                <w:szCs w:val="20"/>
                <w:lang w:val="en-US"/>
              </w:rPr>
              <w:t>,5</w:t>
            </w:r>
            <w:r w:rsidRPr="00F8053D">
              <w:rPr>
                <w:iCs/>
                <w:sz w:val="20"/>
                <w:szCs w:val="20"/>
              </w:rPr>
              <w:t xml:space="preserve">% и </w:t>
            </w:r>
            <w:r w:rsidR="009A6AA3" w:rsidRPr="00F8053D">
              <w:rPr>
                <w:iCs/>
                <w:color w:val="000000"/>
                <w:sz w:val="20"/>
                <w:szCs w:val="20"/>
                <w:lang w:val="en-GB"/>
              </w:rPr>
              <w:t>7</w:t>
            </w:r>
            <w:r w:rsidR="00EE3199">
              <w:rPr>
                <w:iCs/>
                <w:color w:val="000000"/>
                <w:sz w:val="20"/>
                <w:szCs w:val="20"/>
                <w:lang w:val="en-GB"/>
              </w:rPr>
              <w:t>,5</w:t>
            </w:r>
            <w:r w:rsidRPr="00F8053D">
              <w:rPr>
                <w:iCs/>
                <w:color w:val="000000"/>
                <w:sz w:val="20"/>
                <w:szCs w:val="20"/>
              </w:rPr>
              <w:t>%</w:t>
            </w:r>
          </w:p>
          <w:p w:rsidR="004E5099" w:rsidRPr="00F8053D" w:rsidRDefault="004E5099" w:rsidP="003D1A82">
            <w:pPr>
              <w:ind w:left="430"/>
              <w:jc w:val="both"/>
              <w:rPr>
                <w:iCs/>
                <w:sz w:val="20"/>
                <w:szCs w:val="20"/>
              </w:rPr>
            </w:pPr>
            <w:r w:rsidRPr="00F8053D">
              <w:rPr>
                <w:iCs/>
                <w:sz w:val="20"/>
                <w:szCs w:val="20"/>
              </w:rPr>
              <w:t>износ на рата=</w:t>
            </w:r>
            <w:r w:rsidR="009A6AA3" w:rsidRPr="00F8053D">
              <w:rPr>
                <w:iCs/>
                <w:sz w:val="20"/>
                <w:szCs w:val="20"/>
                <w:lang w:val="en-US"/>
              </w:rPr>
              <w:t>19.</w:t>
            </w:r>
            <w:r w:rsidR="00EE3199">
              <w:rPr>
                <w:iCs/>
                <w:sz w:val="20"/>
                <w:szCs w:val="20"/>
                <w:lang w:val="en-US"/>
              </w:rPr>
              <w:t>572</w:t>
            </w:r>
            <w:r w:rsidRPr="00F8053D">
              <w:rPr>
                <w:iCs/>
                <w:sz w:val="20"/>
                <w:szCs w:val="20"/>
              </w:rPr>
              <w:t>,00 мкд (</w:t>
            </w:r>
            <w:r w:rsidRPr="00F8053D">
              <w:rPr>
                <w:iCs/>
                <w:sz w:val="20"/>
                <w:szCs w:val="20"/>
                <w:lang w:val="en-US"/>
              </w:rPr>
              <w:t>2</w:t>
            </w:r>
            <w:r w:rsidRPr="00F8053D">
              <w:rPr>
                <w:iCs/>
                <w:sz w:val="20"/>
                <w:szCs w:val="20"/>
              </w:rPr>
              <w:t xml:space="preserve"> години) </w:t>
            </w:r>
          </w:p>
          <w:p w:rsidR="004E5099" w:rsidRPr="00F8053D" w:rsidRDefault="004E5099" w:rsidP="003D1A82">
            <w:pPr>
              <w:ind w:left="430"/>
              <w:jc w:val="both"/>
              <w:rPr>
                <w:iCs/>
                <w:sz w:val="20"/>
                <w:szCs w:val="20"/>
              </w:rPr>
            </w:pPr>
            <w:r w:rsidRPr="00F8053D">
              <w:rPr>
                <w:iCs/>
                <w:sz w:val="20"/>
                <w:szCs w:val="20"/>
              </w:rPr>
              <w:t>износ на рата=</w:t>
            </w:r>
            <w:r w:rsidR="009A6AA3" w:rsidRPr="00F8053D">
              <w:rPr>
                <w:iCs/>
                <w:sz w:val="20"/>
                <w:szCs w:val="20"/>
                <w:lang w:val="en-US"/>
              </w:rPr>
              <w:t>20</w:t>
            </w:r>
            <w:r w:rsidR="00B35DB9" w:rsidRPr="00F8053D">
              <w:rPr>
                <w:iCs/>
                <w:sz w:val="20"/>
                <w:szCs w:val="20"/>
                <w:lang w:val="en-US"/>
              </w:rPr>
              <w:t>.</w:t>
            </w:r>
            <w:r w:rsidR="00EE3199">
              <w:rPr>
                <w:iCs/>
                <w:sz w:val="20"/>
                <w:szCs w:val="20"/>
                <w:lang w:val="en-US"/>
              </w:rPr>
              <w:t>715</w:t>
            </w:r>
            <w:r w:rsidRPr="00F8053D">
              <w:rPr>
                <w:iCs/>
                <w:sz w:val="20"/>
                <w:szCs w:val="20"/>
              </w:rPr>
              <w:t>,00 мкд (останат период)</w:t>
            </w:r>
          </w:p>
          <w:p w:rsidR="004E5099" w:rsidRPr="00F8053D" w:rsidRDefault="004E5099" w:rsidP="003D1A82">
            <w:pPr>
              <w:ind w:left="430"/>
              <w:jc w:val="both"/>
              <w:rPr>
                <w:iCs/>
                <w:sz w:val="20"/>
                <w:szCs w:val="20"/>
              </w:rPr>
            </w:pPr>
            <w:r w:rsidRPr="00F8053D">
              <w:rPr>
                <w:iCs/>
                <w:sz w:val="20"/>
                <w:szCs w:val="20"/>
              </w:rPr>
              <w:t>износ на вкупна камата=</w:t>
            </w:r>
            <w:r w:rsidR="009A6AA3" w:rsidRPr="00F8053D">
              <w:rPr>
                <w:iCs/>
                <w:sz w:val="20"/>
                <w:szCs w:val="20"/>
                <w:lang w:val="en-US"/>
              </w:rPr>
              <w:t>4</w:t>
            </w:r>
            <w:r w:rsidR="00EE3199">
              <w:rPr>
                <w:iCs/>
                <w:sz w:val="20"/>
                <w:szCs w:val="20"/>
                <w:lang w:val="en-US"/>
              </w:rPr>
              <w:t>40</w:t>
            </w:r>
            <w:r w:rsidRPr="00F8053D">
              <w:rPr>
                <w:iCs/>
                <w:sz w:val="20"/>
                <w:szCs w:val="20"/>
              </w:rPr>
              <w:t>.</w:t>
            </w:r>
            <w:r w:rsidR="00EE3199">
              <w:rPr>
                <w:iCs/>
                <w:sz w:val="20"/>
                <w:szCs w:val="20"/>
                <w:lang w:val="en-GB"/>
              </w:rPr>
              <w:t>451</w:t>
            </w:r>
            <w:r w:rsidRPr="00F8053D">
              <w:rPr>
                <w:iCs/>
                <w:sz w:val="20"/>
                <w:szCs w:val="20"/>
              </w:rPr>
              <w:t>,00 мкд</w:t>
            </w:r>
          </w:p>
          <w:p w:rsidR="00650028" w:rsidRPr="00F8053D" w:rsidRDefault="00650028" w:rsidP="003D1A82">
            <w:pPr>
              <w:ind w:left="430"/>
              <w:jc w:val="both"/>
              <w:rPr>
                <w:iCs/>
                <w:sz w:val="20"/>
                <w:szCs w:val="20"/>
              </w:rPr>
            </w:pPr>
          </w:p>
          <w:p w:rsidR="00650028" w:rsidRPr="00F8053D" w:rsidRDefault="00650028" w:rsidP="003D1A82">
            <w:pPr>
              <w:ind w:left="430"/>
              <w:jc w:val="both"/>
              <w:rPr>
                <w:iCs/>
                <w:sz w:val="20"/>
                <w:szCs w:val="20"/>
              </w:rPr>
            </w:pPr>
            <w:r w:rsidRPr="00F8053D">
              <w:rPr>
                <w:iCs/>
                <w:sz w:val="20"/>
                <w:szCs w:val="20"/>
              </w:rPr>
              <w:t xml:space="preserve">каматна стапка </w:t>
            </w:r>
            <w:r w:rsidR="00EE3199">
              <w:rPr>
                <w:iCs/>
                <w:sz w:val="20"/>
                <w:szCs w:val="20"/>
                <w:lang w:val="en-US"/>
              </w:rPr>
              <w:t>7</w:t>
            </w:r>
            <w:r w:rsidR="009A6AA3" w:rsidRPr="00F8053D">
              <w:rPr>
                <w:iCs/>
                <w:sz w:val="20"/>
                <w:szCs w:val="20"/>
                <w:lang w:val="en-US"/>
              </w:rPr>
              <w:t>,5</w:t>
            </w:r>
            <w:r w:rsidRPr="00F8053D">
              <w:rPr>
                <w:iCs/>
                <w:sz w:val="20"/>
                <w:szCs w:val="20"/>
              </w:rPr>
              <w:t xml:space="preserve">% и </w:t>
            </w:r>
            <w:r w:rsidR="00EE3199">
              <w:rPr>
                <w:iCs/>
                <w:sz w:val="20"/>
                <w:szCs w:val="20"/>
                <w:lang w:val="en-GB"/>
              </w:rPr>
              <w:t>9</w:t>
            </w:r>
            <w:r w:rsidR="009A6AA3" w:rsidRPr="00F8053D">
              <w:rPr>
                <w:iCs/>
                <w:sz w:val="20"/>
                <w:szCs w:val="20"/>
                <w:lang w:val="en-GB"/>
              </w:rPr>
              <w:t>,5</w:t>
            </w:r>
            <w:r w:rsidRPr="00F8053D">
              <w:rPr>
                <w:iCs/>
                <w:sz w:val="20"/>
                <w:szCs w:val="20"/>
              </w:rPr>
              <w:t>%</w:t>
            </w:r>
          </w:p>
          <w:p w:rsidR="00650028" w:rsidRPr="00F8053D" w:rsidRDefault="00650028" w:rsidP="003D1A82">
            <w:pPr>
              <w:ind w:left="430"/>
              <w:jc w:val="both"/>
              <w:rPr>
                <w:iCs/>
                <w:sz w:val="20"/>
                <w:szCs w:val="20"/>
              </w:rPr>
            </w:pPr>
            <w:r w:rsidRPr="00F8053D">
              <w:rPr>
                <w:iCs/>
                <w:sz w:val="20"/>
                <w:szCs w:val="20"/>
              </w:rPr>
              <w:t>износ на рата=</w:t>
            </w:r>
            <w:r w:rsidR="009A6AA3" w:rsidRPr="00F8053D">
              <w:rPr>
                <w:iCs/>
                <w:sz w:val="20"/>
                <w:szCs w:val="20"/>
                <w:lang w:val="en-US"/>
              </w:rPr>
              <w:t>2</w:t>
            </w:r>
            <w:r w:rsidR="00EE3199">
              <w:rPr>
                <w:iCs/>
                <w:sz w:val="20"/>
                <w:szCs w:val="20"/>
                <w:lang w:val="en-US"/>
              </w:rPr>
              <w:t>1</w:t>
            </w:r>
            <w:r w:rsidR="00DB5363" w:rsidRPr="00F8053D">
              <w:rPr>
                <w:iCs/>
                <w:sz w:val="20"/>
                <w:szCs w:val="20"/>
                <w:lang w:val="en-US"/>
              </w:rPr>
              <w:t>.</w:t>
            </w:r>
            <w:r w:rsidR="00EE3199">
              <w:rPr>
                <w:iCs/>
                <w:sz w:val="20"/>
                <w:szCs w:val="20"/>
                <w:lang w:val="en-US"/>
              </w:rPr>
              <w:t>073</w:t>
            </w:r>
            <w:r w:rsidRPr="00F8053D">
              <w:rPr>
                <w:iCs/>
                <w:sz w:val="20"/>
                <w:szCs w:val="20"/>
              </w:rPr>
              <w:t>,00 мкд (</w:t>
            </w:r>
            <w:r w:rsidRPr="00F8053D">
              <w:rPr>
                <w:iCs/>
                <w:sz w:val="20"/>
                <w:szCs w:val="20"/>
                <w:lang w:val="en-US"/>
              </w:rPr>
              <w:t>2</w:t>
            </w:r>
            <w:r w:rsidRPr="00F8053D">
              <w:rPr>
                <w:iCs/>
                <w:sz w:val="20"/>
                <w:szCs w:val="20"/>
              </w:rPr>
              <w:t xml:space="preserve"> години) </w:t>
            </w:r>
          </w:p>
          <w:p w:rsidR="00650028" w:rsidRPr="00F8053D" w:rsidRDefault="00650028" w:rsidP="003D1A82">
            <w:pPr>
              <w:ind w:left="430"/>
              <w:jc w:val="both"/>
              <w:rPr>
                <w:iCs/>
                <w:sz w:val="20"/>
                <w:szCs w:val="20"/>
              </w:rPr>
            </w:pPr>
            <w:r w:rsidRPr="00F8053D">
              <w:rPr>
                <w:iCs/>
                <w:sz w:val="20"/>
                <w:szCs w:val="20"/>
              </w:rPr>
              <w:t>износ на рата=</w:t>
            </w:r>
            <w:r w:rsidR="009A6AA3" w:rsidRPr="00F8053D">
              <w:rPr>
                <w:iCs/>
                <w:sz w:val="20"/>
                <w:szCs w:val="20"/>
                <w:lang w:val="en-US"/>
              </w:rPr>
              <w:t>2</w:t>
            </w:r>
            <w:r w:rsidR="00EE3199">
              <w:rPr>
                <w:iCs/>
                <w:sz w:val="20"/>
                <w:szCs w:val="20"/>
                <w:lang w:val="en-US"/>
              </w:rPr>
              <w:t>2</w:t>
            </w:r>
            <w:r w:rsidR="00DB5363" w:rsidRPr="00F8053D">
              <w:rPr>
                <w:iCs/>
                <w:sz w:val="20"/>
                <w:szCs w:val="20"/>
                <w:lang w:val="en-US"/>
              </w:rPr>
              <w:t>.</w:t>
            </w:r>
            <w:r w:rsidR="00EE3199">
              <w:rPr>
                <w:iCs/>
                <w:sz w:val="20"/>
                <w:szCs w:val="20"/>
                <w:lang w:val="en-US"/>
              </w:rPr>
              <w:t>275</w:t>
            </w:r>
            <w:r w:rsidRPr="00F8053D">
              <w:rPr>
                <w:iCs/>
                <w:sz w:val="20"/>
                <w:szCs w:val="20"/>
              </w:rPr>
              <w:t>,00 мкд (останат период)</w:t>
            </w:r>
          </w:p>
          <w:p w:rsidR="00650028" w:rsidRPr="00F8053D" w:rsidRDefault="00650028" w:rsidP="003D1A82">
            <w:pPr>
              <w:ind w:left="430"/>
              <w:jc w:val="both"/>
              <w:rPr>
                <w:iCs/>
                <w:sz w:val="20"/>
                <w:szCs w:val="20"/>
              </w:rPr>
            </w:pPr>
            <w:r w:rsidRPr="00F8053D">
              <w:rPr>
                <w:iCs/>
                <w:sz w:val="20"/>
                <w:szCs w:val="20"/>
              </w:rPr>
              <w:t>износ на вкупна камата=</w:t>
            </w:r>
            <w:r w:rsidR="00EE3199">
              <w:rPr>
                <w:iCs/>
                <w:sz w:val="20"/>
                <w:szCs w:val="20"/>
                <w:lang w:val="en-US"/>
              </w:rPr>
              <w:t>587</w:t>
            </w:r>
            <w:r w:rsidR="00B35DB9" w:rsidRPr="00F8053D">
              <w:rPr>
                <w:iCs/>
                <w:sz w:val="20"/>
                <w:szCs w:val="20"/>
                <w:lang w:val="en-US"/>
              </w:rPr>
              <w:t>.</w:t>
            </w:r>
            <w:r w:rsidR="00EE3199">
              <w:rPr>
                <w:iCs/>
                <w:sz w:val="20"/>
                <w:szCs w:val="20"/>
                <w:lang w:val="en-US"/>
              </w:rPr>
              <w:t>242</w:t>
            </w:r>
            <w:r w:rsidRPr="00F8053D">
              <w:rPr>
                <w:iCs/>
                <w:sz w:val="20"/>
                <w:szCs w:val="20"/>
              </w:rPr>
              <w:t>,00 мкд</w:t>
            </w:r>
          </w:p>
          <w:p w:rsidR="00C71257" w:rsidRPr="00F8053D" w:rsidRDefault="00C71257" w:rsidP="003D1A82">
            <w:pPr>
              <w:ind w:left="430"/>
              <w:jc w:val="both"/>
              <w:rPr>
                <w:iCs/>
                <w:sz w:val="20"/>
                <w:szCs w:val="20"/>
                <w:lang w:val="en-US"/>
              </w:rPr>
            </w:pPr>
          </w:p>
          <w:p w:rsidR="00B35DB9" w:rsidRPr="00F8053D" w:rsidRDefault="00B35DB9" w:rsidP="00B35DB9">
            <w:pPr>
              <w:ind w:left="430"/>
              <w:jc w:val="both"/>
              <w:rPr>
                <w:iCs/>
                <w:sz w:val="20"/>
                <w:szCs w:val="20"/>
              </w:rPr>
            </w:pPr>
            <w:r w:rsidRPr="00F8053D">
              <w:rPr>
                <w:iCs/>
                <w:sz w:val="20"/>
                <w:szCs w:val="20"/>
              </w:rPr>
              <w:t xml:space="preserve">каматна стапка </w:t>
            </w:r>
            <w:r w:rsidR="009A6AA3" w:rsidRPr="00F8053D">
              <w:rPr>
                <w:iCs/>
                <w:sz w:val="20"/>
                <w:szCs w:val="20"/>
                <w:lang w:val="en-US"/>
              </w:rPr>
              <w:t>5</w:t>
            </w:r>
            <w:r w:rsidR="009A6AA3" w:rsidRPr="00F8053D">
              <w:rPr>
                <w:iCs/>
                <w:sz w:val="20"/>
                <w:szCs w:val="20"/>
                <w:lang w:val="en-GB"/>
              </w:rPr>
              <w:t>,</w:t>
            </w:r>
            <w:r w:rsidR="00EE3199">
              <w:rPr>
                <w:iCs/>
                <w:sz w:val="20"/>
                <w:szCs w:val="20"/>
                <w:lang w:val="en-GB"/>
              </w:rPr>
              <w:t>8</w:t>
            </w:r>
            <w:r w:rsidRPr="00F8053D">
              <w:rPr>
                <w:iCs/>
                <w:sz w:val="20"/>
                <w:szCs w:val="20"/>
              </w:rPr>
              <w:t xml:space="preserve">% и </w:t>
            </w:r>
            <w:r w:rsidR="009A6AA3" w:rsidRPr="00F8053D">
              <w:rPr>
                <w:iCs/>
                <w:sz w:val="20"/>
                <w:szCs w:val="20"/>
                <w:lang w:val="en-US"/>
              </w:rPr>
              <w:t>7</w:t>
            </w:r>
            <w:r w:rsidR="009A6AA3" w:rsidRPr="00F8053D">
              <w:rPr>
                <w:iCs/>
                <w:sz w:val="20"/>
                <w:szCs w:val="20"/>
                <w:lang w:val="en-GB"/>
              </w:rPr>
              <w:t>,</w:t>
            </w:r>
            <w:r w:rsidR="00EE3199">
              <w:rPr>
                <w:iCs/>
                <w:sz w:val="20"/>
                <w:szCs w:val="20"/>
                <w:lang w:val="en-GB"/>
              </w:rPr>
              <w:t>8</w:t>
            </w:r>
            <w:r w:rsidRPr="00F8053D">
              <w:rPr>
                <w:iCs/>
                <w:sz w:val="20"/>
                <w:szCs w:val="20"/>
              </w:rPr>
              <w:t>%</w:t>
            </w:r>
          </w:p>
          <w:p w:rsidR="00B35DB9" w:rsidRPr="00F8053D" w:rsidRDefault="00B35DB9" w:rsidP="00B35DB9">
            <w:pPr>
              <w:ind w:left="430"/>
              <w:jc w:val="both"/>
              <w:rPr>
                <w:iCs/>
                <w:sz w:val="20"/>
                <w:szCs w:val="20"/>
              </w:rPr>
            </w:pPr>
            <w:r w:rsidRPr="00F8053D">
              <w:rPr>
                <w:iCs/>
                <w:sz w:val="20"/>
                <w:szCs w:val="20"/>
              </w:rPr>
              <w:t>износ на рата=</w:t>
            </w:r>
            <w:r w:rsidR="009A6AA3" w:rsidRPr="00F8053D">
              <w:rPr>
                <w:iCs/>
                <w:sz w:val="20"/>
                <w:szCs w:val="20"/>
                <w:lang w:val="en-US"/>
              </w:rPr>
              <w:t>19</w:t>
            </w:r>
            <w:r w:rsidR="00C04EF7" w:rsidRPr="00F8053D">
              <w:rPr>
                <w:iCs/>
                <w:sz w:val="20"/>
                <w:szCs w:val="20"/>
                <w:lang w:val="en-US"/>
              </w:rPr>
              <w:t>.</w:t>
            </w:r>
            <w:r w:rsidR="00EE3199">
              <w:rPr>
                <w:iCs/>
                <w:sz w:val="20"/>
                <w:szCs w:val="20"/>
                <w:lang w:val="en-US"/>
              </w:rPr>
              <w:t>793</w:t>
            </w:r>
            <w:r w:rsidRPr="00F8053D">
              <w:rPr>
                <w:iCs/>
                <w:sz w:val="20"/>
                <w:szCs w:val="20"/>
              </w:rPr>
              <w:t>,00 мкд (</w:t>
            </w:r>
            <w:r w:rsidRPr="00F8053D">
              <w:rPr>
                <w:iCs/>
                <w:sz w:val="20"/>
                <w:szCs w:val="20"/>
                <w:lang w:val="en-US"/>
              </w:rPr>
              <w:t>2</w:t>
            </w:r>
            <w:r w:rsidRPr="00F8053D">
              <w:rPr>
                <w:iCs/>
                <w:sz w:val="20"/>
                <w:szCs w:val="20"/>
              </w:rPr>
              <w:t xml:space="preserve"> години) </w:t>
            </w:r>
          </w:p>
          <w:p w:rsidR="00B35DB9" w:rsidRPr="00F8053D" w:rsidRDefault="00B35DB9" w:rsidP="00B35DB9">
            <w:pPr>
              <w:ind w:left="430"/>
              <w:jc w:val="both"/>
              <w:rPr>
                <w:iCs/>
                <w:sz w:val="20"/>
                <w:szCs w:val="20"/>
              </w:rPr>
            </w:pPr>
            <w:r w:rsidRPr="00F8053D">
              <w:rPr>
                <w:iCs/>
                <w:sz w:val="20"/>
                <w:szCs w:val="20"/>
              </w:rPr>
              <w:t>износ на рата=</w:t>
            </w:r>
            <w:r w:rsidR="009A6AA3" w:rsidRPr="00F8053D">
              <w:rPr>
                <w:iCs/>
                <w:sz w:val="20"/>
                <w:szCs w:val="20"/>
                <w:lang w:val="en-US"/>
              </w:rPr>
              <w:t>20</w:t>
            </w:r>
            <w:r w:rsidR="00637952" w:rsidRPr="00F8053D">
              <w:rPr>
                <w:iCs/>
                <w:sz w:val="20"/>
                <w:szCs w:val="20"/>
              </w:rPr>
              <w:t>.</w:t>
            </w:r>
            <w:r w:rsidR="00EE3199">
              <w:rPr>
                <w:iCs/>
                <w:sz w:val="20"/>
                <w:szCs w:val="20"/>
                <w:lang w:val="en-US"/>
              </w:rPr>
              <w:t>944</w:t>
            </w:r>
            <w:r w:rsidRPr="00F8053D">
              <w:rPr>
                <w:iCs/>
                <w:sz w:val="20"/>
                <w:szCs w:val="20"/>
              </w:rPr>
              <w:t>,00 мкд (останат период)</w:t>
            </w:r>
          </w:p>
          <w:p w:rsidR="00B35DB9" w:rsidRPr="00F8053D" w:rsidRDefault="00B35DB9" w:rsidP="00B35DB9">
            <w:pPr>
              <w:ind w:left="430"/>
              <w:jc w:val="both"/>
              <w:rPr>
                <w:iCs/>
                <w:sz w:val="20"/>
                <w:szCs w:val="20"/>
                <w:lang w:val="en-US"/>
              </w:rPr>
            </w:pPr>
            <w:r w:rsidRPr="00F8053D">
              <w:rPr>
                <w:iCs/>
                <w:sz w:val="20"/>
                <w:szCs w:val="20"/>
              </w:rPr>
              <w:t>износ на вкупна камата=</w:t>
            </w:r>
            <w:r w:rsidR="009A6AA3" w:rsidRPr="00F8053D">
              <w:rPr>
                <w:iCs/>
                <w:sz w:val="20"/>
                <w:szCs w:val="20"/>
                <w:lang w:val="en-US"/>
              </w:rPr>
              <w:t>4</w:t>
            </w:r>
            <w:r w:rsidR="00EE3199">
              <w:rPr>
                <w:iCs/>
                <w:sz w:val="20"/>
                <w:szCs w:val="20"/>
                <w:lang w:val="en-US"/>
              </w:rPr>
              <w:t>62</w:t>
            </w:r>
            <w:r w:rsidR="009A6AA3" w:rsidRPr="00F8053D">
              <w:rPr>
                <w:iCs/>
                <w:sz w:val="20"/>
                <w:szCs w:val="20"/>
                <w:lang w:val="en-US"/>
              </w:rPr>
              <w:t>.</w:t>
            </w:r>
            <w:r w:rsidR="00EE3199">
              <w:rPr>
                <w:iCs/>
                <w:sz w:val="20"/>
                <w:szCs w:val="20"/>
                <w:lang w:val="en-US"/>
              </w:rPr>
              <w:t>083</w:t>
            </w:r>
            <w:r w:rsidRPr="00F8053D">
              <w:rPr>
                <w:iCs/>
                <w:sz w:val="20"/>
                <w:szCs w:val="20"/>
              </w:rPr>
              <w:t>,00 мкд</w:t>
            </w:r>
          </w:p>
          <w:p w:rsidR="00B35DB9" w:rsidRPr="00F8053D" w:rsidRDefault="00B35DB9" w:rsidP="00B35DB9">
            <w:pPr>
              <w:ind w:left="430"/>
              <w:jc w:val="both"/>
              <w:rPr>
                <w:iCs/>
                <w:sz w:val="20"/>
                <w:szCs w:val="20"/>
                <w:lang w:val="en-US"/>
              </w:rPr>
            </w:pPr>
          </w:p>
          <w:p w:rsidR="00B35DB9" w:rsidRPr="00F8053D" w:rsidRDefault="00B35DB9" w:rsidP="00B35DB9">
            <w:pPr>
              <w:ind w:left="430"/>
              <w:jc w:val="both"/>
              <w:rPr>
                <w:iCs/>
                <w:sz w:val="20"/>
                <w:szCs w:val="20"/>
              </w:rPr>
            </w:pPr>
            <w:r w:rsidRPr="00F8053D">
              <w:rPr>
                <w:iCs/>
                <w:sz w:val="20"/>
                <w:szCs w:val="20"/>
              </w:rPr>
              <w:t xml:space="preserve">каматна стапка </w:t>
            </w:r>
            <w:r w:rsidR="009A6AA3" w:rsidRPr="00F8053D">
              <w:rPr>
                <w:iCs/>
                <w:sz w:val="20"/>
                <w:szCs w:val="20"/>
                <w:lang w:val="en-US"/>
              </w:rPr>
              <w:t>7</w:t>
            </w:r>
            <w:r w:rsidR="00EE3199">
              <w:rPr>
                <w:iCs/>
                <w:sz w:val="20"/>
                <w:szCs w:val="20"/>
                <w:lang w:val="en-US"/>
              </w:rPr>
              <w:t>,8</w:t>
            </w:r>
            <w:r w:rsidRPr="00F8053D">
              <w:rPr>
                <w:iCs/>
                <w:sz w:val="20"/>
                <w:szCs w:val="20"/>
              </w:rPr>
              <w:t xml:space="preserve">% и </w:t>
            </w:r>
            <w:r w:rsidR="009A6AA3" w:rsidRPr="00F8053D">
              <w:rPr>
                <w:iCs/>
                <w:sz w:val="20"/>
                <w:szCs w:val="20"/>
                <w:lang w:val="en-US"/>
              </w:rPr>
              <w:t>9</w:t>
            </w:r>
            <w:r w:rsidR="00EE3199">
              <w:rPr>
                <w:iCs/>
                <w:sz w:val="20"/>
                <w:szCs w:val="20"/>
                <w:lang w:val="en-US"/>
              </w:rPr>
              <w:t>,8</w:t>
            </w:r>
            <w:r w:rsidRPr="00F8053D">
              <w:rPr>
                <w:iCs/>
                <w:sz w:val="20"/>
                <w:szCs w:val="20"/>
              </w:rPr>
              <w:t>%</w:t>
            </w:r>
          </w:p>
          <w:p w:rsidR="00B35DB9" w:rsidRPr="00F8053D" w:rsidRDefault="00B35DB9" w:rsidP="00B35DB9">
            <w:pPr>
              <w:ind w:left="430"/>
              <w:jc w:val="both"/>
              <w:rPr>
                <w:iCs/>
                <w:sz w:val="20"/>
                <w:szCs w:val="20"/>
              </w:rPr>
            </w:pPr>
            <w:r w:rsidRPr="00F8053D">
              <w:rPr>
                <w:iCs/>
                <w:sz w:val="20"/>
                <w:szCs w:val="20"/>
              </w:rPr>
              <w:t>износ на рата=</w:t>
            </w:r>
            <w:r w:rsidR="00EE3199">
              <w:rPr>
                <w:iCs/>
                <w:sz w:val="20"/>
                <w:szCs w:val="20"/>
                <w:lang w:val="en-US"/>
              </w:rPr>
              <w:t>21</w:t>
            </w:r>
            <w:r w:rsidR="009A6AA3" w:rsidRPr="00F8053D">
              <w:rPr>
                <w:iCs/>
                <w:sz w:val="20"/>
                <w:szCs w:val="20"/>
                <w:lang w:val="en-US"/>
              </w:rPr>
              <w:t>.</w:t>
            </w:r>
            <w:r w:rsidR="00EE3199">
              <w:rPr>
                <w:iCs/>
                <w:sz w:val="20"/>
                <w:szCs w:val="20"/>
                <w:lang w:val="en-US"/>
              </w:rPr>
              <w:t>304</w:t>
            </w:r>
            <w:r w:rsidRPr="00F8053D">
              <w:rPr>
                <w:iCs/>
                <w:sz w:val="20"/>
                <w:szCs w:val="20"/>
              </w:rPr>
              <w:t>,00 мкд (</w:t>
            </w:r>
            <w:r w:rsidRPr="00F8053D">
              <w:rPr>
                <w:iCs/>
                <w:sz w:val="20"/>
                <w:szCs w:val="20"/>
                <w:lang w:val="en-US"/>
              </w:rPr>
              <w:t>2</w:t>
            </w:r>
            <w:r w:rsidRPr="00F8053D">
              <w:rPr>
                <w:iCs/>
                <w:sz w:val="20"/>
                <w:szCs w:val="20"/>
              </w:rPr>
              <w:t xml:space="preserve"> години) </w:t>
            </w:r>
          </w:p>
          <w:p w:rsidR="00B35DB9" w:rsidRPr="00F8053D" w:rsidRDefault="00B35DB9" w:rsidP="00B35DB9">
            <w:pPr>
              <w:ind w:left="430"/>
              <w:jc w:val="both"/>
              <w:rPr>
                <w:iCs/>
                <w:sz w:val="20"/>
                <w:szCs w:val="20"/>
              </w:rPr>
            </w:pPr>
            <w:r w:rsidRPr="00F8053D">
              <w:rPr>
                <w:iCs/>
                <w:sz w:val="20"/>
                <w:szCs w:val="20"/>
              </w:rPr>
              <w:t>износ на рата=</w:t>
            </w:r>
            <w:r w:rsidR="009A6AA3" w:rsidRPr="00F8053D">
              <w:rPr>
                <w:iCs/>
                <w:sz w:val="20"/>
                <w:szCs w:val="20"/>
                <w:lang w:val="en-US"/>
              </w:rPr>
              <w:t>2</w:t>
            </w:r>
            <w:r w:rsidR="00EE3199">
              <w:rPr>
                <w:iCs/>
                <w:sz w:val="20"/>
                <w:szCs w:val="20"/>
                <w:lang w:val="en-US"/>
              </w:rPr>
              <w:t>2</w:t>
            </w:r>
            <w:r w:rsidRPr="00F8053D">
              <w:rPr>
                <w:iCs/>
                <w:sz w:val="20"/>
                <w:szCs w:val="20"/>
                <w:lang w:val="en-US"/>
              </w:rPr>
              <w:t>.</w:t>
            </w:r>
            <w:r w:rsidR="00EE3199">
              <w:rPr>
                <w:iCs/>
                <w:sz w:val="20"/>
                <w:szCs w:val="20"/>
                <w:lang w:val="en-US"/>
              </w:rPr>
              <w:t>514</w:t>
            </w:r>
            <w:r w:rsidRPr="00F8053D">
              <w:rPr>
                <w:iCs/>
                <w:sz w:val="20"/>
                <w:szCs w:val="20"/>
              </w:rPr>
              <w:t>,00 мкд (останат период)</w:t>
            </w:r>
          </w:p>
          <w:p w:rsidR="00B35DB9" w:rsidRPr="00F8053D" w:rsidRDefault="00B35DB9" w:rsidP="00B35DB9">
            <w:pPr>
              <w:ind w:left="430"/>
              <w:jc w:val="both"/>
              <w:rPr>
                <w:iCs/>
                <w:sz w:val="20"/>
                <w:szCs w:val="20"/>
                <w:lang w:val="en-US"/>
              </w:rPr>
            </w:pPr>
            <w:r w:rsidRPr="00F8053D">
              <w:rPr>
                <w:iCs/>
                <w:sz w:val="20"/>
                <w:szCs w:val="20"/>
              </w:rPr>
              <w:t>износ на вкупна камата=</w:t>
            </w:r>
            <w:r w:rsidR="00EE3199">
              <w:rPr>
                <w:iCs/>
                <w:sz w:val="20"/>
                <w:szCs w:val="20"/>
                <w:lang w:val="en-US"/>
              </w:rPr>
              <w:t>609</w:t>
            </w:r>
            <w:r w:rsidR="005035BB" w:rsidRPr="00F8053D">
              <w:rPr>
                <w:iCs/>
                <w:sz w:val="20"/>
                <w:szCs w:val="20"/>
                <w:lang w:val="en-US"/>
              </w:rPr>
              <w:t>.</w:t>
            </w:r>
            <w:r w:rsidR="00EE3199">
              <w:rPr>
                <w:iCs/>
                <w:sz w:val="20"/>
                <w:szCs w:val="20"/>
                <w:lang w:val="en-US"/>
              </w:rPr>
              <w:t>807</w:t>
            </w:r>
            <w:r w:rsidRPr="00F8053D">
              <w:rPr>
                <w:iCs/>
                <w:sz w:val="20"/>
                <w:szCs w:val="20"/>
              </w:rPr>
              <w:t>,00 мкд</w:t>
            </w:r>
          </w:p>
          <w:p w:rsidR="00B35DB9" w:rsidRPr="00F8053D" w:rsidRDefault="00B35DB9" w:rsidP="00B35DB9">
            <w:pPr>
              <w:ind w:left="430"/>
              <w:jc w:val="both"/>
              <w:rPr>
                <w:iCs/>
                <w:sz w:val="20"/>
                <w:szCs w:val="20"/>
                <w:lang w:val="en-US"/>
              </w:rPr>
            </w:pPr>
          </w:p>
          <w:p w:rsidR="00B35DB9" w:rsidRPr="00F8053D" w:rsidRDefault="00B35DB9" w:rsidP="00B35DB9">
            <w:pPr>
              <w:ind w:left="430"/>
              <w:jc w:val="both"/>
              <w:rPr>
                <w:iCs/>
                <w:sz w:val="20"/>
                <w:szCs w:val="20"/>
              </w:rPr>
            </w:pPr>
            <w:r w:rsidRPr="00F8053D">
              <w:rPr>
                <w:iCs/>
                <w:sz w:val="20"/>
                <w:szCs w:val="20"/>
              </w:rPr>
              <w:t xml:space="preserve">каматна стапка </w:t>
            </w:r>
            <w:r w:rsidR="009A6AA3" w:rsidRPr="00F8053D">
              <w:rPr>
                <w:iCs/>
                <w:sz w:val="20"/>
                <w:szCs w:val="20"/>
                <w:lang w:val="en-US"/>
              </w:rPr>
              <w:t>6</w:t>
            </w:r>
            <w:r w:rsidR="00EE3199">
              <w:rPr>
                <w:iCs/>
                <w:sz w:val="20"/>
                <w:szCs w:val="20"/>
                <w:lang w:val="en-US"/>
              </w:rPr>
              <w:t>,5</w:t>
            </w:r>
            <w:r w:rsidRPr="00F8053D">
              <w:rPr>
                <w:iCs/>
                <w:sz w:val="20"/>
                <w:szCs w:val="20"/>
              </w:rPr>
              <w:t xml:space="preserve">% и </w:t>
            </w:r>
            <w:r w:rsidR="009A6AA3" w:rsidRPr="00F8053D">
              <w:rPr>
                <w:iCs/>
                <w:sz w:val="20"/>
                <w:szCs w:val="20"/>
                <w:lang w:val="en-US"/>
              </w:rPr>
              <w:t>8</w:t>
            </w:r>
            <w:r w:rsidR="00EE3199">
              <w:rPr>
                <w:iCs/>
                <w:sz w:val="20"/>
                <w:szCs w:val="20"/>
                <w:lang w:val="en-US"/>
              </w:rPr>
              <w:t>,5</w:t>
            </w:r>
            <w:r w:rsidRPr="00F8053D">
              <w:rPr>
                <w:iCs/>
                <w:sz w:val="20"/>
                <w:szCs w:val="20"/>
              </w:rPr>
              <w:t>%</w:t>
            </w:r>
          </w:p>
          <w:p w:rsidR="00B35DB9" w:rsidRPr="00F8053D" w:rsidRDefault="00B35DB9" w:rsidP="00B35DB9">
            <w:pPr>
              <w:ind w:left="430"/>
              <w:jc w:val="both"/>
              <w:rPr>
                <w:iCs/>
                <w:sz w:val="20"/>
                <w:szCs w:val="20"/>
              </w:rPr>
            </w:pPr>
            <w:r w:rsidRPr="00F8053D">
              <w:rPr>
                <w:iCs/>
                <w:sz w:val="20"/>
                <w:szCs w:val="20"/>
              </w:rPr>
              <w:t>износ на рата=</w:t>
            </w:r>
            <w:r w:rsidR="00EE3199">
              <w:rPr>
                <w:iCs/>
                <w:sz w:val="20"/>
                <w:szCs w:val="20"/>
                <w:lang w:val="en-US"/>
              </w:rPr>
              <w:t>20</w:t>
            </w:r>
            <w:r w:rsidR="009A6AA3" w:rsidRPr="00F8053D">
              <w:rPr>
                <w:iCs/>
                <w:sz w:val="20"/>
                <w:szCs w:val="20"/>
                <w:lang w:val="en-US"/>
              </w:rPr>
              <w:t>.</w:t>
            </w:r>
            <w:r w:rsidR="00EE3199">
              <w:rPr>
                <w:iCs/>
                <w:sz w:val="20"/>
                <w:szCs w:val="20"/>
                <w:lang w:val="en-US"/>
              </w:rPr>
              <w:t>315</w:t>
            </w:r>
            <w:r w:rsidRPr="00F8053D">
              <w:rPr>
                <w:iCs/>
                <w:sz w:val="20"/>
                <w:szCs w:val="20"/>
              </w:rPr>
              <w:t>,00 мкд (</w:t>
            </w:r>
            <w:r w:rsidRPr="00F8053D">
              <w:rPr>
                <w:iCs/>
                <w:sz w:val="20"/>
                <w:szCs w:val="20"/>
                <w:lang w:val="en-US"/>
              </w:rPr>
              <w:t>2</w:t>
            </w:r>
            <w:r w:rsidRPr="00F8053D">
              <w:rPr>
                <w:iCs/>
                <w:sz w:val="20"/>
                <w:szCs w:val="20"/>
              </w:rPr>
              <w:t xml:space="preserve"> години) </w:t>
            </w:r>
          </w:p>
          <w:p w:rsidR="00B35DB9" w:rsidRPr="00F8053D" w:rsidRDefault="00B35DB9" w:rsidP="00B35DB9">
            <w:pPr>
              <w:ind w:left="430"/>
              <w:jc w:val="both"/>
              <w:rPr>
                <w:iCs/>
                <w:sz w:val="20"/>
                <w:szCs w:val="20"/>
              </w:rPr>
            </w:pPr>
            <w:r w:rsidRPr="00F8053D">
              <w:rPr>
                <w:iCs/>
                <w:sz w:val="20"/>
                <w:szCs w:val="20"/>
              </w:rPr>
              <w:t>износ на рата=</w:t>
            </w:r>
            <w:r w:rsidR="009A6AA3" w:rsidRPr="00F8053D">
              <w:rPr>
                <w:iCs/>
                <w:sz w:val="20"/>
                <w:szCs w:val="20"/>
                <w:lang w:val="en-US"/>
              </w:rPr>
              <w:t>21</w:t>
            </w:r>
            <w:r w:rsidRPr="00F8053D">
              <w:rPr>
                <w:iCs/>
                <w:sz w:val="20"/>
                <w:szCs w:val="20"/>
                <w:lang w:val="en-US"/>
              </w:rPr>
              <w:t>.</w:t>
            </w:r>
            <w:r w:rsidR="00EE3199">
              <w:rPr>
                <w:iCs/>
                <w:sz w:val="20"/>
                <w:szCs w:val="20"/>
                <w:lang w:val="en-US"/>
              </w:rPr>
              <w:t>486</w:t>
            </w:r>
            <w:r w:rsidRPr="00F8053D">
              <w:rPr>
                <w:iCs/>
                <w:sz w:val="20"/>
                <w:szCs w:val="20"/>
              </w:rPr>
              <w:t>,00 мкд (останат период)</w:t>
            </w:r>
          </w:p>
          <w:p w:rsidR="00B35DB9" w:rsidRPr="00F8053D" w:rsidRDefault="00B35DB9" w:rsidP="00B35DB9">
            <w:pPr>
              <w:ind w:left="430"/>
              <w:jc w:val="both"/>
              <w:rPr>
                <w:iCs/>
                <w:sz w:val="20"/>
                <w:szCs w:val="20"/>
                <w:lang w:val="en-US"/>
              </w:rPr>
            </w:pPr>
            <w:r w:rsidRPr="00F8053D">
              <w:rPr>
                <w:iCs/>
                <w:sz w:val="20"/>
                <w:szCs w:val="20"/>
              </w:rPr>
              <w:t>износ на вкупна камата=</w:t>
            </w:r>
            <w:r w:rsidR="00EE3199">
              <w:rPr>
                <w:iCs/>
                <w:sz w:val="20"/>
                <w:szCs w:val="20"/>
                <w:lang w:val="en-US"/>
              </w:rPr>
              <w:t>513</w:t>
            </w:r>
            <w:r w:rsidR="009A6AA3" w:rsidRPr="00F8053D">
              <w:rPr>
                <w:iCs/>
                <w:sz w:val="20"/>
                <w:szCs w:val="20"/>
                <w:lang w:val="en-US"/>
              </w:rPr>
              <w:t>.</w:t>
            </w:r>
            <w:r w:rsidR="00EE3199">
              <w:rPr>
                <w:iCs/>
                <w:sz w:val="20"/>
                <w:szCs w:val="20"/>
                <w:lang w:val="en-US"/>
              </w:rPr>
              <w:t>067</w:t>
            </w:r>
            <w:r w:rsidR="00164938" w:rsidRPr="00F8053D">
              <w:rPr>
                <w:iCs/>
                <w:sz w:val="20"/>
                <w:szCs w:val="20"/>
                <w:lang w:val="en-US"/>
              </w:rPr>
              <w:t>,00</w:t>
            </w:r>
            <w:r w:rsidRPr="00F8053D">
              <w:rPr>
                <w:iCs/>
                <w:sz w:val="20"/>
                <w:szCs w:val="20"/>
              </w:rPr>
              <w:t xml:space="preserve"> мкд</w:t>
            </w:r>
          </w:p>
          <w:p w:rsidR="00B35DB9" w:rsidRPr="00F8053D" w:rsidRDefault="00B35DB9" w:rsidP="00B35DB9">
            <w:pPr>
              <w:ind w:left="430"/>
              <w:jc w:val="both"/>
              <w:rPr>
                <w:iCs/>
                <w:sz w:val="20"/>
                <w:szCs w:val="20"/>
                <w:lang w:val="en-US"/>
              </w:rPr>
            </w:pPr>
          </w:p>
          <w:p w:rsidR="00B35DB9" w:rsidRPr="00F8053D" w:rsidRDefault="00B35DB9" w:rsidP="00B35DB9">
            <w:pPr>
              <w:ind w:left="430"/>
              <w:jc w:val="both"/>
              <w:rPr>
                <w:iCs/>
                <w:sz w:val="20"/>
                <w:szCs w:val="20"/>
              </w:rPr>
            </w:pPr>
            <w:r w:rsidRPr="00F8053D">
              <w:rPr>
                <w:iCs/>
                <w:sz w:val="20"/>
                <w:szCs w:val="20"/>
              </w:rPr>
              <w:t xml:space="preserve">каматна стапка </w:t>
            </w:r>
            <w:r w:rsidR="00EE3199">
              <w:rPr>
                <w:iCs/>
                <w:sz w:val="20"/>
                <w:szCs w:val="20"/>
                <w:lang w:val="en-US"/>
              </w:rPr>
              <w:t>8</w:t>
            </w:r>
            <w:r w:rsidR="009A6AA3" w:rsidRPr="00F8053D">
              <w:rPr>
                <w:iCs/>
                <w:sz w:val="20"/>
                <w:szCs w:val="20"/>
                <w:lang w:val="en-US"/>
              </w:rPr>
              <w:t>,5</w:t>
            </w:r>
            <w:r w:rsidRPr="00F8053D">
              <w:rPr>
                <w:iCs/>
                <w:sz w:val="20"/>
                <w:szCs w:val="20"/>
              </w:rPr>
              <w:t xml:space="preserve">% и </w:t>
            </w:r>
            <w:r w:rsidR="00EE3199">
              <w:rPr>
                <w:iCs/>
                <w:sz w:val="20"/>
                <w:szCs w:val="20"/>
                <w:lang w:val="en-US"/>
              </w:rPr>
              <w:t>10</w:t>
            </w:r>
            <w:r w:rsidR="009A6AA3" w:rsidRPr="00F8053D">
              <w:rPr>
                <w:iCs/>
                <w:sz w:val="20"/>
                <w:szCs w:val="20"/>
                <w:lang w:val="en-US"/>
              </w:rPr>
              <w:t>,5</w:t>
            </w:r>
            <w:r w:rsidRPr="00F8053D">
              <w:rPr>
                <w:iCs/>
                <w:sz w:val="20"/>
                <w:szCs w:val="20"/>
              </w:rPr>
              <w:t>%</w:t>
            </w:r>
          </w:p>
          <w:p w:rsidR="00B35DB9" w:rsidRPr="00F8053D" w:rsidRDefault="00B35DB9" w:rsidP="00B35DB9">
            <w:pPr>
              <w:ind w:left="430"/>
              <w:jc w:val="both"/>
              <w:rPr>
                <w:iCs/>
                <w:sz w:val="20"/>
                <w:szCs w:val="20"/>
              </w:rPr>
            </w:pPr>
            <w:r w:rsidRPr="00F8053D">
              <w:rPr>
                <w:iCs/>
                <w:sz w:val="20"/>
                <w:szCs w:val="20"/>
              </w:rPr>
              <w:t>износ на рата=</w:t>
            </w:r>
            <w:r w:rsidR="009A6AA3" w:rsidRPr="00F8053D">
              <w:rPr>
                <w:iCs/>
                <w:sz w:val="20"/>
                <w:szCs w:val="20"/>
                <w:lang w:val="en-US"/>
              </w:rPr>
              <w:t>2</w:t>
            </w:r>
            <w:r w:rsidR="00EE3199">
              <w:rPr>
                <w:iCs/>
                <w:sz w:val="20"/>
                <w:szCs w:val="20"/>
                <w:lang w:val="en-US"/>
              </w:rPr>
              <w:t>1</w:t>
            </w:r>
            <w:r w:rsidRPr="00F8053D">
              <w:rPr>
                <w:iCs/>
                <w:sz w:val="20"/>
                <w:szCs w:val="20"/>
                <w:lang w:val="en-US"/>
              </w:rPr>
              <w:t>.</w:t>
            </w:r>
            <w:r w:rsidR="00EE3199">
              <w:rPr>
                <w:iCs/>
                <w:sz w:val="20"/>
                <w:szCs w:val="20"/>
                <w:lang w:val="en-US"/>
              </w:rPr>
              <w:t>848</w:t>
            </w:r>
            <w:r w:rsidRPr="00F8053D">
              <w:rPr>
                <w:iCs/>
                <w:sz w:val="20"/>
                <w:szCs w:val="20"/>
              </w:rPr>
              <w:t>,00 мкд (</w:t>
            </w:r>
            <w:r w:rsidRPr="00F8053D">
              <w:rPr>
                <w:iCs/>
                <w:sz w:val="20"/>
                <w:szCs w:val="20"/>
                <w:lang w:val="en-US"/>
              </w:rPr>
              <w:t>2</w:t>
            </w:r>
            <w:r w:rsidRPr="00F8053D">
              <w:rPr>
                <w:iCs/>
                <w:sz w:val="20"/>
                <w:szCs w:val="20"/>
              </w:rPr>
              <w:t xml:space="preserve"> години) </w:t>
            </w:r>
          </w:p>
          <w:p w:rsidR="00B35DB9" w:rsidRPr="00F8053D" w:rsidRDefault="00B35DB9" w:rsidP="00B35DB9">
            <w:pPr>
              <w:ind w:left="430"/>
              <w:jc w:val="both"/>
              <w:rPr>
                <w:iCs/>
                <w:sz w:val="20"/>
                <w:szCs w:val="20"/>
              </w:rPr>
            </w:pPr>
            <w:r w:rsidRPr="00F8053D">
              <w:rPr>
                <w:iCs/>
                <w:sz w:val="20"/>
                <w:szCs w:val="20"/>
              </w:rPr>
              <w:t>износ на рата=</w:t>
            </w:r>
            <w:r w:rsidR="009A6AA3" w:rsidRPr="00F8053D">
              <w:rPr>
                <w:iCs/>
                <w:sz w:val="20"/>
                <w:szCs w:val="20"/>
                <w:lang w:val="en-US"/>
              </w:rPr>
              <w:t>2</w:t>
            </w:r>
            <w:r w:rsidR="00EE3199">
              <w:rPr>
                <w:iCs/>
                <w:sz w:val="20"/>
                <w:szCs w:val="20"/>
                <w:lang w:val="en-US"/>
              </w:rPr>
              <w:t>3</w:t>
            </w:r>
            <w:r w:rsidRPr="00F8053D">
              <w:rPr>
                <w:iCs/>
                <w:sz w:val="20"/>
                <w:szCs w:val="20"/>
                <w:lang w:val="en-US"/>
              </w:rPr>
              <w:t>.</w:t>
            </w:r>
            <w:r w:rsidR="00EE3199">
              <w:rPr>
                <w:iCs/>
                <w:sz w:val="20"/>
                <w:szCs w:val="20"/>
                <w:lang w:val="en-US"/>
              </w:rPr>
              <w:t>079</w:t>
            </w:r>
            <w:r w:rsidRPr="00F8053D">
              <w:rPr>
                <w:iCs/>
                <w:sz w:val="20"/>
                <w:szCs w:val="20"/>
              </w:rPr>
              <w:t>,00 мкд (останат период)</w:t>
            </w:r>
          </w:p>
          <w:p w:rsidR="00B35DB9" w:rsidRPr="00F8053D" w:rsidRDefault="00B35DB9" w:rsidP="00B35DB9">
            <w:pPr>
              <w:ind w:left="430"/>
              <w:jc w:val="both"/>
              <w:rPr>
                <w:iCs/>
                <w:sz w:val="20"/>
                <w:szCs w:val="20"/>
                <w:lang w:val="en-US"/>
              </w:rPr>
            </w:pPr>
            <w:r w:rsidRPr="00F8053D">
              <w:rPr>
                <w:iCs/>
                <w:sz w:val="20"/>
                <w:szCs w:val="20"/>
              </w:rPr>
              <w:t>износ на вкупна камата=</w:t>
            </w:r>
            <w:r w:rsidR="00EE3199">
              <w:rPr>
                <w:iCs/>
                <w:sz w:val="20"/>
                <w:szCs w:val="20"/>
                <w:lang w:val="en-US"/>
              </w:rPr>
              <w:t>662</w:t>
            </w:r>
            <w:r w:rsidR="00E53679" w:rsidRPr="00F8053D">
              <w:rPr>
                <w:iCs/>
                <w:sz w:val="20"/>
                <w:szCs w:val="20"/>
                <w:lang w:val="en-US"/>
              </w:rPr>
              <w:t>.</w:t>
            </w:r>
            <w:r w:rsidR="00EE3199">
              <w:rPr>
                <w:iCs/>
                <w:sz w:val="20"/>
                <w:szCs w:val="20"/>
                <w:lang w:val="en-US"/>
              </w:rPr>
              <w:t>968</w:t>
            </w:r>
            <w:r w:rsidRPr="00F8053D">
              <w:rPr>
                <w:iCs/>
                <w:sz w:val="20"/>
                <w:szCs w:val="20"/>
              </w:rPr>
              <w:t>,00 мкд</w:t>
            </w:r>
          </w:p>
          <w:p w:rsidR="00D22859" w:rsidRPr="00F8053D" w:rsidRDefault="00D22859" w:rsidP="00B35DB9">
            <w:pPr>
              <w:ind w:left="430"/>
              <w:jc w:val="both"/>
              <w:rPr>
                <w:iCs/>
                <w:sz w:val="20"/>
                <w:szCs w:val="20"/>
                <w:lang w:val="en-US"/>
              </w:rPr>
            </w:pPr>
          </w:p>
          <w:p w:rsidR="00D22859" w:rsidRPr="00F8053D" w:rsidRDefault="00D22859" w:rsidP="00D22859">
            <w:pPr>
              <w:ind w:left="430"/>
              <w:jc w:val="both"/>
              <w:rPr>
                <w:iCs/>
                <w:sz w:val="20"/>
                <w:szCs w:val="20"/>
              </w:rPr>
            </w:pPr>
            <w:r w:rsidRPr="00F8053D">
              <w:rPr>
                <w:iCs/>
                <w:sz w:val="20"/>
                <w:szCs w:val="20"/>
              </w:rPr>
              <w:t xml:space="preserve">каматна стапка </w:t>
            </w:r>
            <w:r w:rsidR="009A6AA3" w:rsidRPr="00F8053D">
              <w:rPr>
                <w:iCs/>
                <w:sz w:val="20"/>
                <w:szCs w:val="20"/>
                <w:lang w:val="en-US"/>
              </w:rPr>
              <w:t>7</w:t>
            </w:r>
            <w:r w:rsidR="00EE3199">
              <w:rPr>
                <w:iCs/>
                <w:sz w:val="20"/>
                <w:szCs w:val="20"/>
                <w:lang w:val="en-US"/>
              </w:rPr>
              <w:t>,5</w:t>
            </w:r>
            <w:r w:rsidRPr="00F8053D">
              <w:rPr>
                <w:iCs/>
                <w:sz w:val="20"/>
                <w:szCs w:val="20"/>
              </w:rPr>
              <w:t xml:space="preserve">% и </w:t>
            </w:r>
            <w:r w:rsidR="009A6AA3" w:rsidRPr="00F8053D">
              <w:rPr>
                <w:iCs/>
                <w:sz w:val="20"/>
                <w:szCs w:val="20"/>
                <w:lang w:val="en-US"/>
              </w:rPr>
              <w:t>9</w:t>
            </w:r>
            <w:r w:rsidR="00EE3199">
              <w:rPr>
                <w:iCs/>
                <w:sz w:val="20"/>
                <w:szCs w:val="20"/>
                <w:lang w:val="en-US"/>
              </w:rPr>
              <w:t>,5</w:t>
            </w:r>
            <w:r w:rsidRPr="00F8053D">
              <w:rPr>
                <w:iCs/>
                <w:sz w:val="20"/>
                <w:szCs w:val="20"/>
              </w:rPr>
              <w:t>%</w:t>
            </w:r>
          </w:p>
          <w:p w:rsidR="00D22859" w:rsidRPr="00F8053D" w:rsidRDefault="00D22859" w:rsidP="00D22859">
            <w:pPr>
              <w:ind w:left="430"/>
              <w:jc w:val="both"/>
              <w:rPr>
                <w:iCs/>
                <w:sz w:val="20"/>
                <w:szCs w:val="20"/>
              </w:rPr>
            </w:pPr>
            <w:r w:rsidRPr="00F8053D">
              <w:rPr>
                <w:iCs/>
                <w:sz w:val="20"/>
                <w:szCs w:val="20"/>
              </w:rPr>
              <w:t>износ на рата=</w:t>
            </w:r>
            <w:r w:rsidR="009A6AA3" w:rsidRPr="00F8053D">
              <w:rPr>
                <w:iCs/>
                <w:sz w:val="20"/>
                <w:szCs w:val="20"/>
                <w:lang w:val="en-US"/>
              </w:rPr>
              <w:t>2</w:t>
            </w:r>
            <w:r w:rsidR="00EE3199">
              <w:rPr>
                <w:iCs/>
                <w:sz w:val="20"/>
                <w:szCs w:val="20"/>
                <w:lang w:val="en-US"/>
              </w:rPr>
              <w:t>1</w:t>
            </w:r>
            <w:r w:rsidR="009A6AA3" w:rsidRPr="00F8053D">
              <w:rPr>
                <w:iCs/>
                <w:sz w:val="20"/>
                <w:szCs w:val="20"/>
                <w:lang w:val="en-US"/>
              </w:rPr>
              <w:t>.</w:t>
            </w:r>
            <w:r w:rsidR="00EE3199">
              <w:rPr>
                <w:iCs/>
                <w:sz w:val="20"/>
                <w:szCs w:val="20"/>
                <w:lang w:val="en-US"/>
              </w:rPr>
              <w:t>073</w:t>
            </w:r>
            <w:r w:rsidRPr="00F8053D">
              <w:rPr>
                <w:iCs/>
                <w:sz w:val="20"/>
                <w:szCs w:val="20"/>
              </w:rPr>
              <w:t>,00 мкд (</w:t>
            </w:r>
            <w:r w:rsidRPr="00F8053D">
              <w:rPr>
                <w:iCs/>
                <w:sz w:val="20"/>
                <w:szCs w:val="20"/>
                <w:lang w:val="en-US"/>
              </w:rPr>
              <w:t>2</w:t>
            </w:r>
            <w:r w:rsidRPr="00F8053D">
              <w:rPr>
                <w:iCs/>
                <w:sz w:val="20"/>
                <w:szCs w:val="20"/>
              </w:rPr>
              <w:t xml:space="preserve"> години) </w:t>
            </w:r>
          </w:p>
          <w:p w:rsidR="00D22859" w:rsidRPr="00F8053D" w:rsidRDefault="00D22859" w:rsidP="00D22859">
            <w:pPr>
              <w:ind w:left="430"/>
              <w:jc w:val="both"/>
              <w:rPr>
                <w:iCs/>
                <w:sz w:val="20"/>
                <w:szCs w:val="20"/>
              </w:rPr>
            </w:pPr>
            <w:r w:rsidRPr="00F8053D">
              <w:rPr>
                <w:iCs/>
                <w:sz w:val="20"/>
                <w:szCs w:val="20"/>
              </w:rPr>
              <w:t>износ на рата=</w:t>
            </w:r>
            <w:r w:rsidR="009A6AA3" w:rsidRPr="00F8053D">
              <w:rPr>
                <w:iCs/>
                <w:sz w:val="20"/>
                <w:szCs w:val="20"/>
                <w:lang w:val="en-US"/>
              </w:rPr>
              <w:t>2</w:t>
            </w:r>
            <w:r w:rsidR="00EE3199">
              <w:rPr>
                <w:iCs/>
                <w:sz w:val="20"/>
                <w:szCs w:val="20"/>
                <w:lang w:val="en-US"/>
              </w:rPr>
              <w:t>2</w:t>
            </w:r>
            <w:r w:rsidR="009A6AA3" w:rsidRPr="00F8053D">
              <w:rPr>
                <w:iCs/>
                <w:sz w:val="20"/>
                <w:szCs w:val="20"/>
                <w:lang w:val="en-US"/>
              </w:rPr>
              <w:t>.</w:t>
            </w:r>
            <w:r w:rsidR="00EE3199">
              <w:rPr>
                <w:iCs/>
                <w:sz w:val="20"/>
                <w:szCs w:val="20"/>
                <w:lang w:val="en-US"/>
              </w:rPr>
              <w:t>275</w:t>
            </w:r>
            <w:r w:rsidRPr="00F8053D">
              <w:rPr>
                <w:iCs/>
                <w:sz w:val="20"/>
                <w:szCs w:val="20"/>
              </w:rPr>
              <w:t>,00 мкд (останат период)</w:t>
            </w:r>
          </w:p>
          <w:p w:rsidR="00D22859" w:rsidRPr="00F8053D" w:rsidRDefault="00D22859" w:rsidP="00D22859">
            <w:pPr>
              <w:ind w:left="430"/>
              <w:jc w:val="both"/>
              <w:rPr>
                <w:iCs/>
                <w:sz w:val="20"/>
                <w:szCs w:val="20"/>
                <w:lang w:val="en-US"/>
              </w:rPr>
            </w:pPr>
            <w:r w:rsidRPr="00F8053D">
              <w:rPr>
                <w:iCs/>
                <w:sz w:val="20"/>
                <w:szCs w:val="20"/>
              </w:rPr>
              <w:t>износ на вкупна камата=</w:t>
            </w:r>
            <w:r w:rsidR="00EE3199">
              <w:rPr>
                <w:iCs/>
                <w:sz w:val="20"/>
                <w:szCs w:val="20"/>
                <w:lang w:val="en-US"/>
              </w:rPr>
              <w:t>587</w:t>
            </w:r>
            <w:r w:rsidRPr="00F8053D">
              <w:rPr>
                <w:iCs/>
                <w:sz w:val="20"/>
                <w:szCs w:val="20"/>
                <w:lang w:val="en-US"/>
              </w:rPr>
              <w:t>.</w:t>
            </w:r>
            <w:r w:rsidR="00EE3199">
              <w:rPr>
                <w:iCs/>
                <w:sz w:val="20"/>
                <w:szCs w:val="20"/>
                <w:lang w:val="en-US"/>
              </w:rPr>
              <w:t>242</w:t>
            </w:r>
            <w:r w:rsidRPr="00F8053D">
              <w:rPr>
                <w:iCs/>
                <w:sz w:val="20"/>
                <w:szCs w:val="20"/>
              </w:rPr>
              <w:t>,00 мкд</w:t>
            </w:r>
          </w:p>
          <w:p w:rsidR="00D22859" w:rsidRPr="00F8053D" w:rsidRDefault="00D22859" w:rsidP="00D22859">
            <w:pPr>
              <w:ind w:left="430"/>
              <w:jc w:val="both"/>
              <w:rPr>
                <w:iCs/>
                <w:sz w:val="20"/>
                <w:szCs w:val="20"/>
                <w:lang w:val="en-US"/>
              </w:rPr>
            </w:pPr>
          </w:p>
          <w:p w:rsidR="00D22859" w:rsidRPr="00F8053D" w:rsidRDefault="00D22859" w:rsidP="00D22859">
            <w:pPr>
              <w:ind w:left="430"/>
              <w:jc w:val="both"/>
              <w:rPr>
                <w:iCs/>
                <w:sz w:val="20"/>
                <w:szCs w:val="20"/>
              </w:rPr>
            </w:pPr>
            <w:r w:rsidRPr="00F8053D">
              <w:rPr>
                <w:iCs/>
                <w:sz w:val="20"/>
                <w:szCs w:val="20"/>
              </w:rPr>
              <w:t xml:space="preserve">каматна стапка </w:t>
            </w:r>
            <w:r w:rsidR="00C300B9">
              <w:rPr>
                <w:iCs/>
                <w:sz w:val="20"/>
                <w:szCs w:val="20"/>
                <w:lang w:val="en-US"/>
              </w:rPr>
              <w:t>9</w:t>
            </w:r>
            <w:r w:rsidR="00DB5363" w:rsidRPr="00F8053D">
              <w:rPr>
                <w:iCs/>
                <w:sz w:val="20"/>
                <w:szCs w:val="20"/>
                <w:lang w:val="en-US"/>
              </w:rPr>
              <w:t>,5</w:t>
            </w:r>
            <w:r w:rsidRPr="00F8053D">
              <w:rPr>
                <w:iCs/>
                <w:sz w:val="20"/>
                <w:szCs w:val="20"/>
              </w:rPr>
              <w:t xml:space="preserve">% и </w:t>
            </w:r>
            <w:r w:rsidR="00C300B9">
              <w:rPr>
                <w:iCs/>
                <w:sz w:val="20"/>
                <w:szCs w:val="20"/>
                <w:lang w:val="en-US"/>
              </w:rPr>
              <w:t>11</w:t>
            </w:r>
            <w:r w:rsidR="00DB5363" w:rsidRPr="00F8053D">
              <w:rPr>
                <w:iCs/>
                <w:sz w:val="20"/>
                <w:szCs w:val="20"/>
                <w:lang w:val="en-US"/>
              </w:rPr>
              <w:t>,5</w:t>
            </w:r>
            <w:r w:rsidRPr="00F8053D">
              <w:rPr>
                <w:iCs/>
                <w:sz w:val="20"/>
                <w:szCs w:val="20"/>
              </w:rPr>
              <w:t>%</w:t>
            </w:r>
          </w:p>
          <w:p w:rsidR="00D22859" w:rsidRPr="00F8053D" w:rsidRDefault="00D22859" w:rsidP="00D22859">
            <w:pPr>
              <w:ind w:left="430"/>
              <w:jc w:val="both"/>
              <w:rPr>
                <w:iCs/>
                <w:sz w:val="20"/>
                <w:szCs w:val="20"/>
              </w:rPr>
            </w:pPr>
            <w:r w:rsidRPr="00F8053D">
              <w:rPr>
                <w:iCs/>
                <w:sz w:val="20"/>
                <w:szCs w:val="20"/>
              </w:rPr>
              <w:t>износ на рата=</w:t>
            </w:r>
            <w:r w:rsidR="00C300B9">
              <w:rPr>
                <w:iCs/>
                <w:sz w:val="20"/>
                <w:szCs w:val="20"/>
                <w:lang w:val="en-US"/>
              </w:rPr>
              <w:t>22</w:t>
            </w:r>
            <w:r w:rsidR="00DB5363" w:rsidRPr="00F8053D">
              <w:rPr>
                <w:iCs/>
                <w:sz w:val="20"/>
                <w:szCs w:val="20"/>
                <w:lang w:val="en-US"/>
              </w:rPr>
              <w:t>.</w:t>
            </w:r>
            <w:r w:rsidR="00C300B9">
              <w:rPr>
                <w:iCs/>
                <w:sz w:val="20"/>
                <w:szCs w:val="20"/>
                <w:lang w:val="en-US"/>
              </w:rPr>
              <w:t>639</w:t>
            </w:r>
            <w:r w:rsidRPr="00F8053D">
              <w:rPr>
                <w:iCs/>
                <w:sz w:val="20"/>
                <w:szCs w:val="20"/>
              </w:rPr>
              <w:t>,00 мкд (</w:t>
            </w:r>
            <w:r w:rsidRPr="00F8053D">
              <w:rPr>
                <w:iCs/>
                <w:sz w:val="20"/>
                <w:szCs w:val="20"/>
                <w:lang w:val="en-US"/>
              </w:rPr>
              <w:t>2</w:t>
            </w:r>
            <w:r w:rsidRPr="00F8053D">
              <w:rPr>
                <w:iCs/>
                <w:sz w:val="20"/>
                <w:szCs w:val="20"/>
              </w:rPr>
              <w:t xml:space="preserve"> години) </w:t>
            </w:r>
          </w:p>
          <w:p w:rsidR="00D22859" w:rsidRPr="00F8053D" w:rsidRDefault="00D22859" w:rsidP="00D22859">
            <w:pPr>
              <w:ind w:left="430"/>
              <w:jc w:val="both"/>
              <w:rPr>
                <w:iCs/>
                <w:sz w:val="20"/>
                <w:szCs w:val="20"/>
              </w:rPr>
            </w:pPr>
            <w:r w:rsidRPr="00F8053D">
              <w:rPr>
                <w:iCs/>
                <w:sz w:val="20"/>
                <w:szCs w:val="20"/>
              </w:rPr>
              <w:t>износ на рата=</w:t>
            </w:r>
            <w:r w:rsidR="009A6AA3" w:rsidRPr="00F8053D">
              <w:rPr>
                <w:iCs/>
                <w:sz w:val="20"/>
                <w:szCs w:val="20"/>
                <w:lang w:val="en-US"/>
              </w:rPr>
              <w:t>2</w:t>
            </w:r>
            <w:r w:rsidR="00C300B9">
              <w:rPr>
                <w:iCs/>
                <w:sz w:val="20"/>
                <w:szCs w:val="20"/>
                <w:lang w:val="en-US"/>
              </w:rPr>
              <w:t>3</w:t>
            </w:r>
            <w:r w:rsidRPr="00F8053D">
              <w:rPr>
                <w:iCs/>
                <w:sz w:val="20"/>
                <w:szCs w:val="20"/>
                <w:lang w:val="en-US"/>
              </w:rPr>
              <w:t>.</w:t>
            </w:r>
            <w:r w:rsidR="00C300B9">
              <w:rPr>
                <w:iCs/>
                <w:sz w:val="20"/>
                <w:szCs w:val="20"/>
                <w:lang w:val="en-US"/>
              </w:rPr>
              <w:t>900</w:t>
            </w:r>
            <w:r w:rsidRPr="00F8053D">
              <w:rPr>
                <w:iCs/>
                <w:sz w:val="20"/>
                <w:szCs w:val="20"/>
              </w:rPr>
              <w:t>,00 мкд (останат период)</w:t>
            </w:r>
          </w:p>
          <w:p w:rsidR="00D22859" w:rsidRPr="00F8053D" w:rsidRDefault="00D22859" w:rsidP="00D22859">
            <w:pPr>
              <w:ind w:left="430"/>
              <w:jc w:val="both"/>
              <w:rPr>
                <w:iCs/>
                <w:sz w:val="20"/>
                <w:szCs w:val="20"/>
                <w:lang w:val="en-US"/>
              </w:rPr>
            </w:pPr>
            <w:r w:rsidRPr="00F8053D">
              <w:rPr>
                <w:iCs/>
                <w:sz w:val="20"/>
                <w:szCs w:val="20"/>
              </w:rPr>
              <w:t>износ на вкупна камата=</w:t>
            </w:r>
            <w:r w:rsidR="00C300B9">
              <w:rPr>
                <w:iCs/>
                <w:sz w:val="20"/>
                <w:szCs w:val="20"/>
                <w:lang w:val="en-US"/>
              </w:rPr>
              <w:t>740</w:t>
            </w:r>
            <w:r w:rsidRPr="00F8053D">
              <w:rPr>
                <w:iCs/>
                <w:sz w:val="20"/>
                <w:szCs w:val="20"/>
                <w:lang w:val="en-US"/>
              </w:rPr>
              <w:t>.</w:t>
            </w:r>
            <w:r w:rsidR="00C300B9">
              <w:rPr>
                <w:iCs/>
                <w:sz w:val="20"/>
                <w:szCs w:val="20"/>
                <w:lang w:val="en-US"/>
              </w:rPr>
              <w:t>211</w:t>
            </w:r>
            <w:r w:rsidRPr="00F8053D">
              <w:rPr>
                <w:iCs/>
                <w:sz w:val="20"/>
                <w:szCs w:val="20"/>
              </w:rPr>
              <w:t>,00 мкд</w:t>
            </w:r>
          </w:p>
          <w:p w:rsidR="00D22859" w:rsidRPr="00F8053D" w:rsidRDefault="00D22859" w:rsidP="00D22859">
            <w:pPr>
              <w:ind w:left="430"/>
              <w:jc w:val="both"/>
              <w:rPr>
                <w:iCs/>
                <w:sz w:val="20"/>
                <w:szCs w:val="20"/>
                <w:lang w:val="en-US"/>
              </w:rPr>
            </w:pPr>
          </w:p>
          <w:p w:rsidR="00493175" w:rsidRPr="00F8053D" w:rsidRDefault="00493175" w:rsidP="00493175">
            <w:pPr>
              <w:ind w:left="430"/>
              <w:jc w:val="both"/>
              <w:rPr>
                <w:iCs/>
                <w:sz w:val="20"/>
                <w:szCs w:val="20"/>
              </w:rPr>
            </w:pPr>
            <w:r w:rsidRPr="00F8053D">
              <w:rPr>
                <w:iCs/>
                <w:sz w:val="20"/>
                <w:szCs w:val="20"/>
              </w:rPr>
              <w:t xml:space="preserve">каматна стапка </w:t>
            </w:r>
            <w:r w:rsidR="00C300B9">
              <w:rPr>
                <w:iCs/>
                <w:sz w:val="20"/>
                <w:szCs w:val="20"/>
                <w:lang w:val="en-US"/>
              </w:rPr>
              <w:t>9</w:t>
            </w:r>
            <w:r w:rsidRPr="00F8053D">
              <w:rPr>
                <w:iCs/>
                <w:sz w:val="20"/>
                <w:szCs w:val="20"/>
              </w:rPr>
              <w:t xml:space="preserve">% и </w:t>
            </w:r>
            <w:r w:rsidR="00C300B9">
              <w:rPr>
                <w:iCs/>
                <w:sz w:val="20"/>
                <w:szCs w:val="20"/>
                <w:lang w:val="en-US"/>
              </w:rPr>
              <w:t>11</w:t>
            </w:r>
            <w:r w:rsidRPr="00F8053D">
              <w:rPr>
                <w:iCs/>
                <w:sz w:val="20"/>
                <w:szCs w:val="20"/>
              </w:rPr>
              <w:t>%</w:t>
            </w:r>
          </w:p>
          <w:p w:rsidR="00493175" w:rsidRPr="00F8053D" w:rsidRDefault="00493175" w:rsidP="00493175">
            <w:pPr>
              <w:ind w:left="430"/>
              <w:jc w:val="both"/>
              <w:rPr>
                <w:iCs/>
                <w:sz w:val="20"/>
                <w:szCs w:val="20"/>
              </w:rPr>
            </w:pPr>
            <w:r w:rsidRPr="00F8053D">
              <w:rPr>
                <w:iCs/>
                <w:sz w:val="20"/>
                <w:szCs w:val="20"/>
              </w:rPr>
              <w:t>износ на рата=</w:t>
            </w:r>
            <w:r w:rsidR="009A6AA3" w:rsidRPr="00F8053D">
              <w:rPr>
                <w:iCs/>
                <w:sz w:val="20"/>
                <w:szCs w:val="20"/>
                <w:lang w:val="en-US"/>
              </w:rPr>
              <w:t>2</w:t>
            </w:r>
            <w:r w:rsidR="00C300B9">
              <w:rPr>
                <w:iCs/>
                <w:sz w:val="20"/>
                <w:szCs w:val="20"/>
                <w:lang w:val="en-US"/>
              </w:rPr>
              <w:t>2</w:t>
            </w:r>
            <w:r w:rsidR="00951588">
              <w:rPr>
                <w:iCs/>
                <w:sz w:val="20"/>
                <w:szCs w:val="20"/>
                <w:lang w:val="en-US"/>
              </w:rPr>
              <w:t>.</w:t>
            </w:r>
            <w:r w:rsidR="00C300B9">
              <w:rPr>
                <w:iCs/>
                <w:sz w:val="20"/>
                <w:szCs w:val="20"/>
                <w:lang w:val="en-US"/>
              </w:rPr>
              <w:t>242</w:t>
            </w:r>
            <w:r w:rsidRPr="00F8053D">
              <w:rPr>
                <w:iCs/>
                <w:sz w:val="20"/>
                <w:szCs w:val="20"/>
              </w:rPr>
              <w:t>,00 мкд (</w:t>
            </w:r>
            <w:r w:rsidRPr="00F8053D">
              <w:rPr>
                <w:iCs/>
                <w:sz w:val="20"/>
                <w:szCs w:val="20"/>
                <w:lang w:val="en-US"/>
              </w:rPr>
              <w:t>2</w:t>
            </w:r>
            <w:r w:rsidRPr="00F8053D">
              <w:rPr>
                <w:iCs/>
                <w:sz w:val="20"/>
                <w:szCs w:val="20"/>
              </w:rPr>
              <w:t xml:space="preserve"> години) </w:t>
            </w:r>
          </w:p>
          <w:p w:rsidR="00493175" w:rsidRPr="00F8053D" w:rsidRDefault="00493175" w:rsidP="00493175">
            <w:pPr>
              <w:ind w:left="430"/>
              <w:jc w:val="both"/>
              <w:rPr>
                <w:iCs/>
                <w:sz w:val="20"/>
                <w:szCs w:val="20"/>
              </w:rPr>
            </w:pPr>
            <w:r w:rsidRPr="00F8053D">
              <w:rPr>
                <w:iCs/>
                <w:sz w:val="20"/>
                <w:szCs w:val="20"/>
              </w:rPr>
              <w:t>износ на рата=</w:t>
            </w:r>
            <w:r w:rsidR="009A6AA3" w:rsidRPr="00F8053D">
              <w:rPr>
                <w:iCs/>
                <w:sz w:val="20"/>
                <w:szCs w:val="20"/>
                <w:lang w:val="en-US"/>
              </w:rPr>
              <w:t>2</w:t>
            </w:r>
            <w:r w:rsidR="00C300B9">
              <w:rPr>
                <w:iCs/>
                <w:sz w:val="20"/>
                <w:szCs w:val="20"/>
                <w:lang w:val="en-US"/>
              </w:rPr>
              <w:t>3</w:t>
            </w:r>
            <w:r w:rsidRPr="00F8053D">
              <w:rPr>
                <w:iCs/>
                <w:sz w:val="20"/>
                <w:szCs w:val="20"/>
                <w:lang w:val="en-US"/>
              </w:rPr>
              <w:t>.</w:t>
            </w:r>
            <w:r w:rsidR="00C300B9">
              <w:rPr>
                <w:iCs/>
                <w:sz w:val="20"/>
                <w:szCs w:val="20"/>
                <w:lang w:val="en-US"/>
              </w:rPr>
              <w:t>487</w:t>
            </w:r>
            <w:r w:rsidRPr="00F8053D">
              <w:rPr>
                <w:iCs/>
                <w:sz w:val="20"/>
                <w:szCs w:val="20"/>
              </w:rPr>
              <w:t>,00 мкд (останат период)</w:t>
            </w:r>
          </w:p>
          <w:p w:rsidR="00493175" w:rsidRPr="00F8053D" w:rsidRDefault="00493175" w:rsidP="00493175">
            <w:pPr>
              <w:ind w:left="430"/>
              <w:jc w:val="both"/>
              <w:rPr>
                <w:iCs/>
                <w:sz w:val="20"/>
                <w:szCs w:val="20"/>
                <w:lang w:val="en-US"/>
              </w:rPr>
            </w:pPr>
            <w:r w:rsidRPr="00F8053D">
              <w:rPr>
                <w:iCs/>
                <w:sz w:val="20"/>
                <w:szCs w:val="20"/>
              </w:rPr>
              <w:t>износ на вкупна камата=</w:t>
            </w:r>
            <w:r w:rsidR="00C300B9">
              <w:rPr>
                <w:iCs/>
                <w:sz w:val="20"/>
                <w:szCs w:val="20"/>
                <w:lang w:val="en-US"/>
              </w:rPr>
              <w:t>701</w:t>
            </w:r>
            <w:r w:rsidR="009A6AA3" w:rsidRPr="00F8053D">
              <w:rPr>
                <w:iCs/>
                <w:sz w:val="20"/>
                <w:szCs w:val="20"/>
                <w:lang w:val="en-US"/>
              </w:rPr>
              <w:t>.</w:t>
            </w:r>
            <w:r w:rsidR="00C300B9">
              <w:rPr>
                <w:iCs/>
                <w:sz w:val="20"/>
                <w:szCs w:val="20"/>
                <w:lang w:val="en-US"/>
              </w:rPr>
              <w:t>402</w:t>
            </w:r>
            <w:r w:rsidRPr="00F8053D">
              <w:rPr>
                <w:iCs/>
                <w:sz w:val="20"/>
                <w:szCs w:val="20"/>
              </w:rPr>
              <w:t>,00 мкд</w:t>
            </w:r>
          </w:p>
          <w:p w:rsidR="00493175" w:rsidRPr="00F8053D" w:rsidRDefault="00493175" w:rsidP="00493175">
            <w:pPr>
              <w:ind w:left="430"/>
              <w:jc w:val="both"/>
              <w:rPr>
                <w:iCs/>
                <w:sz w:val="20"/>
                <w:szCs w:val="20"/>
                <w:lang w:val="en-US"/>
              </w:rPr>
            </w:pPr>
          </w:p>
          <w:p w:rsidR="00493175" w:rsidRPr="00F8053D" w:rsidRDefault="00493175" w:rsidP="00493175">
            <w:pPr>
              <w:ind w:left="430"/>
              <w:jc w:val="both"/>
              <w:rPr>
                <w:iCs/>
                <w:sz w:val="20"/>
                <w:szCs w:val="20"/>
              </w:rPr>
            </w:pPr>
            <w:r w:rsidRPr="00F8053D">
              <w:rPr>
                <w:iCs/>
                <w:sz w:val="20"/>
                <w:szCs w:val="20"/>
              </w:rPr>
              <w:t xml:space="preserve">каматна стапка </w:t>
            </w:r>
            <w:r w:rsidR="00C300B9">
              <w:rPr>
                <w:iCs/>
                <w:sz w:val="20"/>
                <w:szCs w:val="20"/>
                <w:lang w:val="en-US"/>
              </w:rPr>
              <w:t>11</w:t>
            </w:r>
            <w:r w:rsidRPr="00F8053D">
              <w:rPr>
                <w:iCs/>
                <w:sz w:val="20"/>
                <w:szCs w:val="20"/>
              </w:rPr>
              <w:t xml:space="preserve">% и </w:t>
            </w:r>
            <w:r w:rsidR="00C300B9">
              <w:rPr>
                <w:iCs/>
                <w:sz w:val="20"/>
                <w:szCs w:val="20"/>
                <w:lang w:val="en-US"/>
              </w:rPr>
              <w:t>13</w:t>
            </w:r>
            <w:r w:rsidRPr="00F8053D">
              <w:rPr>
                <w:iCs/>
                <w:sz w:val="20"/>
                <w:szCs w:val="20"/>
              </w:rPr>
              <w:t>%</w:t>
            </w:r>
          </w:p>
          <w:p w:rsidR="00493175" w:rsidRPr="00F8053D" w:rsidRDefault="00493175" w:rsidP="00493175">
            <w:pPr>
              <w:ind w:left="430"/>
              <w:jc w:val="both"/>
              <w:rPr>
                <w:iCs/>
                <w:sz w:val="20"/>
                <w:szCs w:val="20"/>
              </w:rPr>
            </w:pPr>
            <w:r w:rsidRPr="00F8053D">
              <w:rPr>
                <w:iCs/>
                <w:sz w:val="20"/>
                <w:szCs w:val="20"/>
              </w:rPr>
              <w:t>износ на рата=</w:t>
            </w:r>
            <w:r w:rsidR="009A6AA3" w:rsidRPr="00F8053D">
              <w:rPr>
                <w:iCs/>
                <w:sz w:val="20"/>
                <w:szCs w:val="20"/>
                <w:lang w:val="en-US"/>
              </w:rPr>
              <w:t>2</w:t>
            </w:r>
            <w:r w:rsidR="00C300B9">
              <w:rPr>
                <w:iCs/>
                <w:sz w:val="20"/>
                <w:szCs w:val="20"/>
                <w:lang w:val="en-US"/>
              </w:rPr>
              <w:t>3</w:t>
            </w:r>
            <w:r w:rsidR="009A6AA3" w:rsidRPr="00F8053D">
              <w:rPr>
                <w:iCs/>
                <w:sz w:val="20"/>
                <w:szCs w:val="20"/>
                <w:lang w:val="en-US"/>
              </w:rPr>
              <w:t>.</w:t>
            </w:r>
            <w:r w:rsidR="00C300B9">
              <w:rPr>
                <w:iCs/>
                <w:sz w:val="20"/>
                <w:szCs w:val="20"/>
                <w:lang w:val="en-US"/>
              </w:rPr>
              <w:t>855</w:t>
            </w:r>
            <w:r w:rsidRPr="00F8053D">
              <w:rPr>
                <w:iCs/>
                <w:sz w:val="20"/>
                <w:szCs w:val="20"/>
              </w:rPr>
              <w:t>,00 мкд (</w:t>
            </w:r>
            <w:r w:rsidRPr="00F8053D">
              <w:rPr>
                <w:iCs/>
                <w:sz w:val="20"/>
                <w:szCs w:val="20"/>
                <w:lang w:val="en-US"/>
              </w:rPr>
              <w:t>2</w:t>
            </w:r>
            <w:r w:rsidRPr="00F8053D">
              <w:rPr>
                <w:iCs/>
                <w:sz w:val="20"/>
                <w:szCs w:val="20"/>
              </w:rPr>
              <w:t xml:space="preserve"> години) </w:t>
            </w:r>
          </w:p>
          <w:p w:rsidR="00493175" w:rsidRPr="00F8053D" w:rsidRDefault="00493175" w:rsidP="00493175">
            <w:pPr>
              <w:ind w:left="430"/>
              <w:jc w:val="both"/>
              <w:rPr>
                <w:iCs/>
                <w:sz w:val="20"/>
                <w:szCs w:val="20"/>
              </w:rPr>
            </w:pPr>
            <w:r w:rsidRPr="00F8053D">
              <w:rPr>
                <w:iCs/>
                <w:sz w:val="20"/>
                <w:szCs w:val="20"/>
              </w:rPr>
              <w:t>износ на рата=</w:t>
            </w:r>
            <w:r w:rsidR="009A6AA3" w:rsidRPr="00F8053D">
              <w:rPr>
                <w:iCs/>
                <w:sz w:val="20"/>
                <w:szCs w:val="20"/>
                <w:lang w:val="en-US"/>
              </w:rPr>
              <w:t>2</w:t>
            </w:r>
            <w:r w:rsidR="00C300B9">
              <w:rPr>
                <w:iCs/>
                <w:sz w:val="20"/>
                <w:szCs w:val="20"/>
                <w:lang w:val="en-US"/>
              </w:rPr>
              <w:t>5</w:t>
            </w:r>
            <w:r w:rsidRPr="00F8053D">
              <w:rPr>
                <w:iCs/>
                <w:sz w:val="20"/>
                <w:szCs w:val="20"/>
                <w:lang w:val="en-US"/>
              </w:rPr>
              <w:t>.</w:t>
            </w:r>
            <w:r w:rsidR="00C300B9">
              <w:rPr>
                <w:iCs/>
                <w:sz w:val="20"/>
                <w:szCs w:val="20"/>
                <w:lang w:val="en-US"/>
              </w:rPr>
              <w:t>160</w:t>
            </w:r>
            <w:r w:rsidRPr="00F8053D">
              <w:rPr>
                <w:iCs/>
                <w:sz w:val="20"/>
                <w:szCs w:val="20"/>
              </w:rPr>
              <w:t>,00 мкд (останат период)</w:t>
            </w:r>
          </w:p>
          <w:p w:rsidR="00493175" w:rsidRPr="00F8053D" w:rsidRDefault="00493175" w:rsidP="00493175">
            <w:pPr>
              <w:ind w:left="430"/>
              <w:jc w:val="both"/>
              <w:rPr>
                <w:iCs/>
                <w:sz w:val="20"/>
                <w:szCs w:val="20"/>
                <w:lang w:val="en-US"/>
              </w:rPr>
            </w:pPr>
            <w:r w:rsidRPr="00F8053D">
              <w:rPr>
                <w:iCs/>
                <w:sz w:val="20"/>
                <w:szCs w:val="20"/>
              </w:rPr>
              <w:t>износ на вкупна камата=</w:t>
            </w:r>
            <w:r w:rsidR="00C300B9">
              <w:rPr>
                <w:iCs/>
                <w:sz w:val="20"/>
                <w:szCs w:val="20"/>
                <w:lang w:val="en-US"/>
              </w:rPr>
              <w:t>858</w:t>
            </w:r>
            <w:r w:rsidR="005035BB" w:rsidRPr="00F8053D">
              <w:rPr>
                <w:iCs/>
                <w:sz w:val="20"/>
                <w:szCs w:val="20"/>
                <w:lang w:val="en-US"/>
              </w:rPr>
              <w:t>.</w:t>
            </w:r>
            <w:r w:rsidR="00C300B9">
              <w:rPr>
                <w:iCs/>
                <w:sz w:val="20"/>
                <w:szCs w:val="20"/>
                <w:lang w:val="en-US"/>
              </w:rPr>
              <w:t>903</w:t>
            </w:r>
            <w:r w:rsidRPr="00F8053D">
              <w:rPr>
                <w:iCs/>
                <w:sz w:val="20"/>
                <w:szCs w:val="20"/>
              </w:rPr>
              <w:t>,00 мкд</w:t>
            </w:r>
          </w:p>
          <w:p w:rsidR="00361C43" w:rsidRDefault="00361C43" w:rsidP="009A6AA3">
            <w:pPr>
              <w:jc w:val="both"/>
              <w:rPr>
                <w:iCs/>
                <w:sz w:val="22"/>
                <w:szCs w:val="22"/>
                <w:lang w:val="en-US"/>
              </w:rPr>
            </w:pPr>
          </w:p>
          <w:p w:rsidR="00C300B9" w:rsidRPr="00F8053D" w:rsidRDefault="00C300B9" w:rsidP="00C300B9">
            <w:pPr>
              <w:ind w:left="430"/>
              <w:jc w:val="both"/>
              <w:rPr>
                <w:iCs/>
                <w:sz w:val="20"/>
                <w:szCs w:val="20"/>
              </w:rPr>
            </w:pPr>
            <w:r w:rsidRPr="00F8053D">
              <w:rPr>
                <w:iCs/>
                <w:sz w:val="20"/>
                <w:szCs w:val="20"/>
              </w:rPr>
              <w:t xml:space="preserve">каматна стапка </w:t>
            </w:r>
            <w:r>
              <w:rPr>
                <w:iCs/>
                <w:sz w:val="20"/>
                <w:szCs w:val="20"/>
                <w:lang w:val="en-US"/>
              </w:rPr>
              <w:t>10</w:t>
            </w:r>
            <w:r w:rsidRPr="00F8053D">
              <w:rPr>
                <w:iCs/>
                <w:sz w:val="20"/>
                <w:szCs w:val="20"/>
              </w:rPr>
              <w:t xml:space="preserve">% и </w:t>
            </w:r>
            <w:r>
              <w:rPr>
                <w:iCs/>
                <w:sz w:val="20"/>
                <w:szCs w:val="20"/>
                <w:lang w:val="en-US"/>
              </w:rPr>
              <w:t>11,5</w:t>
            </w:r>
            <w:r w:rsidRPr="00F8053D">
              <w:rPr>
                <w:iCs/>
                <w:sz w:val="20"/>
                <w:szCs w:val="20"/>
              </w:rPr>
              <w:t>%</w:t>
            </w:r>
          </w:p>
          <w:p w:rsidR="00C300B9" w:rsidRPr="00F8053D" w:rsidRDefault="00C300B9" w:rsidP="00C300B9">
            <w:pPr>
              <w:ind w:left="430"/>
              <w:jc w:val="both"/>
              <w:rPr>
                <w:iCs/>
                <w:sz w:val="20"/>
                <w:szCs w:val="20"/>
              </w:rPr>
            </w:pPr>
            <w:r w:rsidRPr="00F8053D">
              <w:rPr>
                <w:iCs/>
                <w:sz w:val="20"/>
                <w:szCs w:val="20"/>
              </w:rPr>
              <w:t>износ на рата=</w:t>
            </w:r>
            <w:r w:rsidRPr="00F8053D">
              <w:rPr>
                <w:iCs/>
                <w:sz w:val="20"/>
                <w:szCs w:val="20"/>
                <w:lang w:val="en-US"/>
              </w:rPr>
              <w:t>2</w:t>
            </w:r>
            <w:r>
              <w:rPr>
                <w:iCs/>
                <w:sz w:val="20"/>
                <w:szCs w:val="20"/>
                <w:lang w:val="en-US"/>
              </w:rPr>
              <w:t>3</w:t>
            </w:r>
            <w:r w:rsidRPr="00F8053D">
              <w:rPr>
                <w:iCs/>
                <w:sz w:val="20"/>
                <w:szCs w:val="20"/>
                <w:lang w:val="en-US"/>
              </w:rPr>
              <w:t>.</w:t>
            </w:r>
            <w:r>
              <w:rPr>
                <w:iCs/>
                <w:sz w:val="20"/>
                <w:szCs w:val="20"/>
                <w:lang w:val="en-US"/>
              </w:rPr>
              <w:t>041</w:t>
            </w:r>
            <w:r w:rsidRPr="00F8053D">
              <w:rPr>
                <w:iCs/>
                <w:sz w:val="20"/>
                <w:szCs w:val="20"/>
              </w:rPr>
              <w:t>,00 мкд (</w:t>
            </w:r>
            <w:r w:rsidRPr="00F8053D">
              <w:rPr>
                <w:iCs/>
                <w:sz w:val="20"/>
                <w:szCs w:val="20"/>
                <w:lang w:val="en-US"/>
              </w:rPr>
              <w:t>2</w:t>
            </w:r>
            <w:r w:rsidRPr="00F8053D">
              <w:rPr>
                <w:iCs/>
                <w:sz w:val="20"/>
                <w:szCs w:val="20"/>
              </w:rPr>
              <w:t xml:space="preserve"> години) </w:t>
            </w:r>
          </w:p>
          <w:p w:rsidR="00C300B9" w:rsidRPr="00F8053D" w:rsidRDefault="00C300B9" w:rsidP="00C300B9">
            <w:pPr>
              <w:ind w:left="430"/>
              <w:jc w:val="both"/>
              <w:rPr>
                <w:iCs/>
                <w:sz w:val="20"/>
                <w:szCs w:val="20"/>
              </w:rPr>
            </w:pPr>
            <w:r w:rsidRPr="00F8053D">
              <w:rPr>
                <w:iCs/>
                <w:sz w:val="20"/>
                <w:szCs w:val="20"/>
              </w:rPr>
              <w:t>износ на рата=</w:t>
            </w:r>
            <w:r w:rsidRPr="00F8053D">
              <w:rPr>
                <w:iCs/>
                <w:sz w:val="20"/>
                <w:szCs w:val="20"/>
                <w:lang w:val="en-US"/>
              </w:rPr>
              <w:t>2</w:t>
            </w:r>
            <w:r>
              <w:rPr>
                <w:iCs/>
                <w:sz w:val="20"/>
                <w:szCs w:val="20"/>
                <w:lang w:val="en-US"/>
              </w:rPr>
              <w:t>3</w:t>
            </w:r>
            <w:r w:rsidRPr="00F8053D">
              <w:rPr>
                <w:iCs/>
                <w:sz w:val="20"/>
                <w:szCs w:val="20"/>
                <w:lang w:val="en-US"/>
              </w:rPr>
              <w:t>.</w:t>
            </w:r>
            <w:r>
              <w:rPr>
                <w:iCs/>
                <w:sz w:val="20"/>
                <w:szCs w:val="20"/>
                <w:lang w:val="en-US"/>
              </w:rPr>
              <w:t>993</w:t>
            </w:r>
            <w:r w:rsidRPr="00F8053D">
              <w:rPr>
                <w:iCs/>
                <w:sz w:val="20"/>
                <w:szCs w:val="20"/>
              </w:rPr>
              <w:t>,00 мкд (останат период)</w:t>
            </w:r>
          </w:p>
          <w:p w:rsidR="00C300B9" w:rsidRPr="00F8053D" w:rsidRDefault="00C300B9" w:rsidP="00C300B9">
            <w:pPr>
              <w:ind w:left="430"/>
              <w:jc w:val="both"/>
              <w:rPr>
                <w:iCs/>
                <w:sz w:val="20"/>
                <w:szCs w:val="20"/>
                <w:lang w:val="en-US"/>
              </w:rPr>
            </w:pPr>
            <w:r w:rsidRPr="00F8053D">
              <w:rPr>
                <w:iCs/>
                <w:sz w:val="20"/>
                <w:szCs w:val="20"/>
              </w:rPr>
              <w:t>износ на вкупна камата=</w:t>
            </w:r>
            <w:r>
              <w:rPr>
                <w:iCs/>
                <w:sz w:val="20"/>
                <w:szCs w:val="20"/>
                <w:lang w:val="en-US"/>
              </w:rPr>
              <w:t>756</w:t>
            </w:r>
            <w:r w:rsidRPr="00F8053D">
              <w:rPr>
                <w:iCs/>
                <w:sz w:val="20"/>
                <w:szCs w:val="20"/>
                <w:lang w:val="en-US"/>
              </w:rPr>
              <w:t>.</w:t>
            </w:r>
            <w:r>
              <w:rPr>
                <w:iCs/>
                <w:sz w:val="20"/>
                <w:szCs w:val="20"/>
                <w:lang w:val="en-US"/>
              </w:rPr>
              <w:t>502</w:t>
            </w:r>
            <w:r w:rsidRPr="00F8053D">
              <w:rPr>
                <w:iCs/>
                <w:sz w:val="20"/>
                <w:szCs w:val="20"/>
              </w:rPr>
              <w:t>,00 мкд</w:t>
            </w:r>
          </w:p>
          <w:p w:rsidR="00C300B9" w:rsidRDefault="00C300B9" w:rsidP="009A6AA3">
            <w:pPr>
              <w:jc w:val="both"/>
              <w:rPr>
                <w:iCs/>
                <w:sz w:val="22"/>
                <w:szCs w:val="22"/>
                <w:lang w:val="en-US"/>
              </w:rPr>
            </w:pPr>
          </w:p>
          <w:p w:rsidR="00C300B9" w:rsidRPr="00F8053D" w:rsidRDefault="00C300B9" w:rsidP="00C300B9">
            <w:pPr>
              <w:ind w:left="430"/>
              <w:jc w:val="both"/>
              <w:rPr>
                <w:iCs/>
                <w:sz w:val="20"/>
                <w:szCs w:val="20"/>
              </w:rPr>
            </w:pPr>
            <w:r w:rsidRPr="00F8053D">
              <w:rPr>
                <w:iCs/>
                <w:sz w:val="20"/>
                <w:szCs w:val="20"/>
              </w:rPr>
              <w:t xml:space="preserve">каматна стапка </w:t>
            </w:r>
            <w:r>
              <w:rPr>
                <w:iCs/>
                <w:sz w:val="20"/>
                <w:szCs w:val="20"/>
                <w:lang w:val="en-US"/>
              </w:rPr>
              <w:t>11,5</w:t>
            </w:r>
            <w:r w:rsidRPr="00F8053D">
              <w:rPr>
                <w:iCs/>
                <w:sz w:val="20"/>
                <w:szCs w:val="20"/>
              </w:rPr>
              <w:t xml:space="preserve">% и </w:t>
            </w:r>
            <w:r>
              <w:rPr>
                <w:iCs/>
                <w:sz w:val="20"/>
                <w:szCs w:val="20"/>
                <w:lang w:val="en-US"/>
              </w:rPr>
              <w:t>13</w:t>
            </w:r>
            <w:r w:rsidRPr="00F8053D">
              <w:rPr>
                <w:iCs/>
                <w:sz w:val="20"/>
                <w:szCs w:val="20"/>
              </w:rPr>
              <w:t>%</w:t>
            </w:r>
          </w:p>
          <w:p w:rsidR="00C300B9" w:rsidRPr="00F8053D" w:rsidRDefault="00C300B9" w:rsidP="00C300B9">
            <w:pPr>
              <w:ind w:left="430"/>
              <w:jc w:val="both"/>
              <w:rPr>
                <w:iCs/>
                <w:sz w:val="20"/>
                <w:szCs w:val="20"/>
              </w:rPr>
            </w:pPr>
            <w:r w:rsidRPr="00F8053D">
              <w:rPr>
                <w:iCs/>
                <w:sz w:val="20"/>
                <w:szCs w:val="20"/>
              </w:rPr>
              <w:t>износ на рата=</w:t>
            </w:r>
            <w:r w:rsidRPr="00F8053D">
              <w:rPr>
                <w:iCs/>
                <w:sz w:val="20"/>
                <w:szCs w:val="20"/>
                <w:lang w:val="en-US"/>
              </w:rPr>
              <w:t>2</w:t>
            </w:r>
            <w:r>
              <w:rPr>
                <w:iCs/>
                <w:sz w:val="20"/>
                <w:szCs w:val="20"/>
                <w:lang w:val="en-US"/>
              </w:rPr>
              <w:t>4</w:t>
            </w:r>
            <w:r w:rsidRPr="00F8053D">
              <w:rPr>
                <w:iCs/>
                <w:sz w:val="20"/>
                <w:szCs w:val="20"/>
                <w:lang w:val="en-US"/>
              </w:rPr>
              <w:t>.</w:t>
            </w:r>
            <w:r>
              <w:rPr>
                <w:iCs/>
                <w:sz w:val="20"/>
                <w:szCs w:val="20"/>
                <w:lang w:val="en-US"/>
              </w:rPr>
              <w:t>268</w:t>
            </w:r>
            <w:r w:rsidRPr="00F8053D">
              <w:rPr>
                <w:iCs/>
                <w:sz w:val="20"/>
                <w:szCs w:val="20"/>
              </w:rPr>
              <w:t>,00 мкд (</w:t>
            </w:r>
            <w:r w:rsidRPr="00F8053D">
              <w:rPr>
                <w:iCs/>
                <w:sz w:val="20"/>
                <w:szCs w:val="20"/>
                <w:lang w:val="en-US"/>
              </w:rPr>
              <w:t>2</w:t>
            </w:r>
            <w:r w:rsidRPr="00F8053D">
              <w:rPr>
                <w:iCs/>
                <w:sz w:val="20"/>
                <w:szCs w:val="20"/>
              </w:rPr>
              <w:t xml:space="preserve"> години) </w:t>
            </w:r>
          </w:p>
          <w:p w:rsidR="00C300B9" w:rsidRPr="00F8053D" w:rsidRDefault="00C300B9" w:rsidP="00C300B9">
            <w:pPr>
              <w:ind w:left="430"/>
              <w:jc w:val="both"/>
              <w:rPr>
                <w:iCs/>
                <w:sz w:val="20"/>
                <w:szCs w:val="20"/>
              </w:rPr>
            </w:pPr>
            <w:r w:rsidRPr="00F8053D">
              <w:rPr>
                <w:iCs/>
                <w:sz w:val="20"/>
                <w:szCs w:val="20"/>
              </w:rPr>
              <w:t>износ на рата=</w:t>
            </w:r>
            <w:r w:rsidRPr="00F8053D">
              <w:rPr>
                <w:iCs/>
                <w:sz w:val="20"/>
                <w:szCs w:val="20"/>
                <w:lang w:val="en-US"/>
              </w:rPr>
              <w:t>2</w:t>
            </w:r>
            <w:r>
              <w:rPr>
                <w:iCs/>
                <w:sz w:val="20"/>
                <w:szCs w:val="20"/>
                <w:lang w:val="en-US"/>
              </w:rPr>
              <w:t>5</w:t>
            </w:r>
            <w:r w:rsidRPr="00F8053D">
              <w:rPr>
                <w:iCs/>
                <w:sz w:val="20"/>
                <w:szCs w:val="20"/>
                <w:lang w:val="en-US"/>
              </w:rPr>
              <w:t>.</w:t>
            </w:r>
            <w:r>
              <w:rPr>
                <w:iCs/>
                <w:sz w:val="20"/>
                <w:szCs w:val="20"/>
                <w:lang w:val="en-US"/>
              </w:rPr>
              <w:t>255</w:t>
            </w:r>
            <w:r w:rsidRPr="00F8053D">
              <w:rPr>
                <w:iCs/>
                <w:sz w:val="20"/>
                <w:szCs w:val="20"/>
              </w:rPr>
              <w:t>,00 мкд (останат период)</w:t>
            </w:r>
          </w:p>
          <w:p w:rsidR="00C300B9" w:rsidRPr="00F8053D" w:rsidRDefault="00C300B9" w:rsidP="00C300B9">
            <w:pPr>
              <w:ind w:left="430"/>
              <w:jc w:val="both"/>
              <w:rPr>
                <w:iCs/>
                <w:sz w:val="20"/>
                <w:szCs w:val="20"/>
                <w:lang w:val="en-US"/>
              </w:rPr>
            </w:pPr>
            <w:r w:rsidRPr="00F8053D">
              <w:rPr>
                <w:iCs/>
                <w:sz w:val="20"/>
                <w:szCs w:val="20"/>
              </w:rPr>
              <w:t>износ на вкупна камата=</w:t>
            </w:r>
            <w:r>
              <w:rPr>
                <w:iCs/>
                <w:sz w:val="20"/>
                <w:szCs w:val="20"/>
                <w:lang w:val="en-US"/>
              </w:rPr>
              <w:t>875</w:t>
            </w:r>
            <w:r w:rsidRPr="00F8053D">
              <w:rPr>
                <w:iCs/>
                <w:sz w:val="20"/>
                <w:szCs w:val="20"/>
                <w:lang w:val="en-US"/>
              </w:rPr>
              <w:t>.</w:t>
            </w:r>
            <w:r>
              <w:rPr>
                <w:iCs/>
                <w:sz w:val="20"/>
                <w:szCs w:val="20"/>
                <w:lang w:val="en-US"/>
              </w:rPr>
              <w:t>506</w:t>
            </w:r>
            <w:r w:rsidRPr="00F8053D">
              <w:rPr>
                <w:iCs/>
                <w:sz w:val="20"/>
                <w:szCs w:val="20"/>
              </w:rPr>
              <w:t>,00 мкд</w:t>
            </w:r>
          </w:p>
          <w:p w:rsidR="00C300B9" w:rsidRPr="00F8053D" w:rsidRDefault="00C300B9" w:rsidP="009A6AA3">
            <w:pPr>
              <w:jc w:val="both"/>
              <w:rPr>
                <w:iCs/>
                <w:sz w:val="22"/>
                <w:szCs w:val="22"/>
                <w:lang w:val="en-US"/>
              </w:rPr>
            </w:pPr>
          </w:p>
        </w:tc>
      </w:tr>
      <w:tr w:rsidR="00493175" w:rsidRPr="00F8053D" w:rsidTr="00F8053D">
        <w:trPr>
          <w:trHeight w:hRule="exact" w:val="2423"/>
        </w:trPr>
        <w:tc>
          <w:tcPr>
            <w:tcW w:w="2285" w:type="pct"/>
            <w:tcBorders>
              <w:top w:val="single" w:sz="2" w:space="0" w:color="auto"/>
              <w:left w:val="single" w:sz="2" w:space="0" w:color="auto"/>
              <w:bottom w:val="single" w:sz="2" w:space="0" w:color="auto"/>
              <w:right w:val="single" w:sz="2" w:space="0" w:color="auto"/>
            </w:tcBorders>
            <w:vAlign w:val="center"/>
          </w:tcPr>
          <w:p w:rsidR="00493175" w:rsidRPr="00F8053D" w:rsidRDefault="00493175" w:rsidP="003D1A82">
            <w:pPr>
              <w:jc w:val="both"/>
              <w:rPr>
                <w:sz w:val="22"/>
                <w:szCs w:val="22"/>
              </w:rPr>
            </w:pPr>
          </w:p>
        </w:tc>
        <w:tc>
          <w:tcPr>
            <w:tcW w:w="2715" w:type="pct"/>
            <w:tcBorders>
              <w:top w:val="single" w:sz="2" w:space="0" w:color="auto"/>
              <w:left w:val="single" w:sz="2" w:space="0" w:color="auto"/>
              <w:bottom w:val="single" w:sz="2" w:space="0" w:color="auto"/>
              <w:right w:val="single" w:sz="2" w:space="0" w:color="auto"/>
            </w:tcBorders>
            <w:vAlign w:val="center"/>
          </w:tcPr>
          <w:p w:rsidR="00493175" w:rsidRPr="00F8053D" w:rsidRDefault="009B0ACA" w:rsidP="00493175">
            <w:pPr>
              <w:ind w:left="430"/>
              <w:jc w:val="both"/>
              <w:rPr>
                <w:iCs/>
                <w:sz w:val="20"/>
                <w:szCs w:val="20"/>
              </w:rPr>
            </w:pPr>
            <w:r w:rsidRPr="00F8053D">
              <w:rPr>
                <w:iCs/>
                <w:sz w:val="20"/>
                <w:szCs w:val="20"/>
              </w:rPr>
              <w:t xml:space="preserve">каматна стапка </w:t>
            </w:r>
            <w:r w:rsidR="00C300B9">
              <w:rPr>
                <w:iCs/>
                <w:sz w:val="20"/>
                <w:szCs w:val="20"/>
                <w:lang w:val="en-US"/>
              </w:rPr>
              <w:t>11,5</w:t>
            </w:r>
            <w:r w:rsidR="00493175" w:rsidRPr="00F8053D">
              <w:rPr>
                <w:iCs/>
                <w:sz w:val="20"/>
                <w:szCs w:val="20"/>
              </w:rPr>
              <w:t xml:space="preserve">% </w:t>
            </w:r>
          </w:p>
          <w:p w:rsidR="00493175" w:rsidRPr="00F8053D" w:rsidRDefault="00FA2D86" w:rsidP="00493175">
            <w:pPr>
              <w:ind w:left="430"/>
              <w:jc w:val="both"/>
              <w:rPr>
                <w:iCs/>
                <w:sz w:val="20"/>
                <w:szCs w:val="20"/>
              </w:rPr>
            </w:pPr>
            <w:r w:rsidRPr="00F8053D">
              <w:rPr>
                <w:iCs/>
                <w:sz w:val="20"/>
                <w:szCs w:val="20"/>
              </w:rPr>
              <w:t>износ на рата=</w:t>
            </w:r>
            <w:r w:rsidR="009A6AA3" w:rsidRPr="00F8053D">
              <w:rPr>
                <w:iCs/>
                <w:sz w:val="20"/>
                <w:szCs w:val="20"/>
                <w:lang w:val="en-US"/>
              </w:rPr>
              <w:t>2</w:t>
            </w:r>
            <w:r w:rsidR="00C300B9">
              <w:rPr>
                <w:iCs/>
                <w:sz w:val="20"/>
                <w:szCs w:val="20"/>
                <w:lang w:val="en-US"/>
              </w:rPr>
              <w:t>4</w:t>
            </w:r>
            <w:r w:rsidRPr="00F8053D">
              <w:rPr>
                <w:iCs/>
                <w:sz w:val="20"/>
                <w:szCs w:val="20"/>
              </w:rPr>
              <w:t>.</w:t>
            </w:r>
            <w:r w:rsidR="00C300B9">
              <w:rPr>
                <w:iCs/>
                <w:sz w:val="20"/>
                <w:szCs w:val="20"/>
                <w:lang w:val="en-US"/>
              </w:rPr>
              <w:t>268</w:t>
            </w:r>
            <w:r w:rsidR="00493175" w:rsidRPr="00F8053D">
              <w:rPr>
                <w:iCs/>
                <w:sz w:val="20"/>
                <w:szCs w:val="20"/>
              </w:rPr>
              <w:t xml:space="preserve">,00 мкд (фиксна) </w:t>
            </w:r>
          </w:p>
          <w:p w:rsidR="00493175" w:rsidRPr="00F8053D" w:rsidRDefault="00493175" w:rsidP="00493175">
            <w:pPr>
              <w:jc w:val="both"/>
              <w:rPr>
                <w:iCs/>
                <w:sz w:val="20"/>
                <w:szCs w:val="20"/>
                <w:lang w:val="en-US"/>
              </w:rPr>
            </w:pPr>
            <w:r w:rsidRPr="00F8053D">
              <w:rPr>
                <w:iCs/>
                <w:sz w:val="20"/>
                <w:szCs w:val="20"/>
              </w:rPr>
              <w:t xml:space="preserve">       </w:t>
            </w:r>
            <w:r w:rsidRPr="00F8053D">
              <w:rPr>
                <w:iCs/>
                <w:sz w:val="20"/>
                <w:szCs w:val="20"/>
                <w:lang w:val="en-US"/>
              </w:rPr>
              <w:t xml:space="preserve"> </w:t>
            </w:r>
            <w:r w:rsidRPr="00F8053D">
              <w:rPr>
                <w:iCs/>
                <w:sz w:val="20"/>
                <w:szCs w:val="20"/>
              </w:rPr>
              <w:t>износ на вкупна камата=</w:t>
            </w:r>
            <w:r w:rsidR="00C300B9">
              <w:rPr>
                <w:iCs/>
                <w:sz w:val="20"/>
                <w:szCs w:val="20"/>
                <w:lang w:val="en-US"/>
              </w:rPr>
              <w:t>805</w:t>
            </w:r>
            <w:r w:rsidR="009B0ACA" w:rsidRPr="00F8053D">
              <w:rPr>
                <w:iCs/>
                <w:sz w:val="20"/>
                <w:szCs w:val="20"/>
                <w:lang w:val="en-US"/>
              </w:rPr>
              <w:t>.</w:t>
            </w:r>
            <w:r w:rsidR="00C300B9">
              <w:rPr>
                <w:iCs/>
                <w:sz w:val="20"/>
                <w:szCs w:val="20"/>
                <w:lang w:val="en-US"/>
              </w:rPr>
              <w:t>529</w:t>
            </w:r>
            <w:r w:rsidRPr="00F8053D">
              <w:rPr>
                <w:iCs/>
                <w:sz w:val="20"/>
                <w:szCs w:val="20"/>
              </w:rPr>
              <w:t>,00 мкд</w:t>
            </w:r>
          </w:p>
          <w:p w:rsidR="00493175" w:rsidRPr="00F8053D" w:rsidRDefault="00493175" w:rsidP="00493175">
            <w:pPr>
              <w:jc w:val="both"/>
              <w:rPr>
                <w:iCs/>
                <w:sz w:val="22"/>
                <w:szCs w:val="22"/>
                <w:lang w:val="en-GB"/>
              </w:rPr>
            </w:pPr>
          </w:p>
          <w:p w:rsidR="00493175" w:rsidRPr="00F8053D" w:rsidRDefault="00493175" w:rsidP="00493175">
            <w:pPr>
              <w:ind w:left="430"/>
              <w:jc w:val="both"/>
              <w:rPr>
                <w:iCs/>
                <w:sz w:val="20"/>
                <w:szCs w:val="20"/>
              </w:rPr>
            </w:pPr>
            <w:r w:rsidRPr="00F8053D">
              <w:rPr>
                <w:iCs/>
                <w:sz w:val="20"/>
                <w:szCs w:val="20"/>
              </w:rPr>
              <w:t xml:space="preserve">каматна стапка </w:t>
            </w:r>
            <w:r w:rsidR="00C300B9">
              <w:rPr>
                <w:iCs/>
                <w:sz w:val="20"/>
                <w:szCs w:val="20"/>
                <w:lang w:val="en-US"/>
              </w:rPr>
              <w:t>13</w:t>
            </w:r>
            <w:r w:rsidRPr="00F8053D">
              <w:rPr>
                <w:iCs/>
                <w:sz w:val="20"/>
                <w:szCs w:val="20"/>
              </w:rPr>
              <w:t xml:space="preserve">% </w:t>
            </w:r>
          </w:p>
          <w:p w:rsidR="00493175" w:rsidRPr="00F8053D" w:rsidRDefault="00493175" w:rsidP="00493175">
            <w:pPr>
              <w:ind w:left="430"/>
              <w:jc w:val="both"/>
              <w:rPr>
                <w:iCs/>
                <w:sz w:val="20"/>
                <w:szCs w:val="20"/>
              </w:rPr>
            </w:pPr>
            <w:r w:rsidRPr="00F8053D">
              <w:rPr>
                <w:iCs/>
                <w:sz w:val="20"/>
                <w:szCs w:val="20"/>
              </w:rPr>
              <w:t>износ на рата=</w:t>
            </w:r>
            <w:r w:rsidR="009A6AA3" w:rsidRPr="00F8053D">
              <w:rPr>
                <w:iCs/>
                <w:sz w:val="20"/>
                <w:szCs w:val="20"/>
                <w:lang w:val="en-US"/>
              </w:rPr>
              <w:t>2</w:t>
            </w:r>
            <w:r w:rsidR="00C300B9">
              <w:rPr>
                <w:iCs/>
                <w:sz w:val="20"/>
                <w:szCs w:val="20"/>
                <w:lang w:val="en-US"/>
              </w:rPr>
              <w:t>5</w:t>
            </w:r>
            <w:r w:rsidR="009A6AA3" w:rsidRPr="00F8053D">
              <w:rPr>
                <w:iCs/>
                <w:sz w:val="20"/>
                <w:szCs w:val="20"/>
                <w:lang w:val="en-US"/>
              </w:rPr>
              <w:t>.</w:t>
            </w:r>
            <w:r w:rsidR="00C300B9">
              <w:rPr>
                <w:iCs/>
                <w:sz w:val="20"/>
                <w:szCs w:val="20"/>
                <w:lang w:val="en-US"/>
              </w:rPr>
              <w:t>531</w:t>
            </w:r>
            <w:r w:rsidRPr="00F8053D">
              <w:rPr>
                <w:iCs/>
                <w:sz w:val="20"/>
                <w:szCs w:val="20"/>
              </w:rPr>
              <w:t xml:space="preserve">,00 мкд (фиксна) </w:t>
            </w:r>
          </w:p>
          <w:p w:rsidR="00493175" w:rsidRPr="00F8053D" w:rsidRDefault="00493175" w:rsidP="00C300B9">
            <w:pPr>
              <w:ind w:left="430"/>
              <w:jc w:val="both"/>
              <w:rPr>
                <w:sz w:val="22"/>
                <w:szCs w:val="22"/>
              </w:rPr>
            </w:pPr>
            <w:r w:rsidRPr="00F8053D">
              <w:rPr>
                <w:iCs/>
                <w:sz w:val="20"/>
                <w:szCs w:val="20"/>
              </w:rPr>
              <w:t>износ на вкупна камата=</w:t>
            </w:r>
            <w:r w:rsidR="00C300B9">
              <w:rPr>
                <w:iCs/>
                <w:sz w:val="20"/>
                <w:szCs w:val="20"/>
                <w:lang w:val="en-US"/>
              </w:rPr>
              <w:t>925</w:t>
            </w:r>
            <w:r w:rsidR="009B0ACA" w:rsidRPr="00F8053D">
              <w:rPr>
                <w:iCs/>
                <w:sz w:val="20"/>
                <w:szCs w:val="20"/>
                <w:lang w:val="en-US"/>
              </w:rPr>
              <w:t>.</w:t>
            </w:r>
            <w:r w:rsidR="00C300B9">
              <w:rPr>
                <w:iCs/>
                <w:sz w:val="20"/>
                <w:szCs w:val="20"/>
                <w:lang w:val="en-US"/>
              </w:rPr>
              <w:t>477</w:t>
            </w:r>
            <w:r w:rsidR="00951588">
              <w:rPr>
                <w:iCs/>
                <w:sz w:val="20"/>
                <w:szCs w:val="20"/>
                <w:lang w:val="en-US"/>
              </w:rPr>
              <w:t>,</w:t>
            </w:r>
            <w:r w:rsidRPr="00F8053D">
              <w:rPr>
                <w:iCs/>
                <w:sz w:val="20"/>
                <w:szCs w:val="20"/>
              </w:rPr>
              <w:t>00 мкд</w:t>
            </w:r>
          </w:p>
        </w:tc>
      </w:tr>
      <w:tr w:rsidR="0009491B" w:rsidRPr="00F8053D" w:rsidTr="00F8053D">
        <w:trPr>
          <w:trHeight w:hRule="exact" w:val="2423"/>
        </w:trPr>
        <w:tc>
          <w:tcPr>
            <w:tcW w:w="2285" w:type="pct"/>
            <w:tcBorders>
              <w:top w:val="single" w:sz="2" w:space="0" w:color="auto"/>
              <w:left w:val="single" w:sz="2" w:space="0" w:color="auto"/>
              <w:bottom w:val="single" w:sz="2" w:space="0" w:color="auto"/>
              <w:right w:val="single" w:sz="2" w:space="0" w:color="auto"/>
            </w:tcBorders>
            <w:vAlign w:val="center"/>
          </w:tcPr>
          <w:p w:rsidR="0009491B" w:rsidRPr="00F8053D" w:rsidRDefault="0009491B" w:rsidP="003D1A82">
            <w:pPr>
              <w:jc w:val="both"/>
              <w:rPr>
                <w:sz w:val="22"/>
                <w:szCs w:val="22"/>
              </w:rPr>
            </w:pPr>
          </w:p>
        </w:tc>
        <w:tc>
          <w:tcPr>
            <w:tcW w:w="2715" w:type="pct"/>
            <w:tcBorders>
              <w:top w:val="single" w:sz="2" w:space="0" w:color="auto"/>
              <w:left w:val="single" w:sz="2" w:space="0" w:color="auto"/>
              <w:bottom w:val="single" w:sz="2" w:space="0" w:color="auto"/>
              <w:right w:val="single" w:sz="2" w:space="0" w:color="auto"/>
            </w:tcBorders>
            <w:vAlign w:val="center"/>
          </w:tcPr>
          <w:p w:rsidR="00361C43" w:rsidRPr="00C328BF" w:rsidRDefault="006111D2" w:rsidP="00361C43">
            <w:pPr>
              <w:numPr>
                <w:ilvl w:val="0"/>
                <w:numId w:val="32"/>
              </w:numPr>
              <w:ind w:left="430"/>
              <w:jc w:val="both"/>
              <w:rPr>
                <w:iCs/>
                <w:sz w:val="22"/>
                <w:szCs w:val="22"/>
              </w:rPr>
            </w:pPr>
            <w:r w:rsidRPr="00C328BF">
              <w:rPr>
                <w:sz w:val="22"/>
                <w:szCs w:val="22"/>
              </w:rPr>
              <w:t xml:space="preserve">Пензионери - </w:t>
            </w:r>
            <w:r w:rsidR="00361C43" w:rsidRPr="00C328BF">
              <w:rPr>
                <w:sz w:val="22"/>
                <w:szCs w:val="22"/>
              </w:rPr>
              <w:t>износ на кредит</w:t>
            </w:r>
            <w:r w:rsidR="00361C43" w:rsidRPr="00C328BF">
              <w:rPr>
                <w:sz w:val="22"/>
                <w:szCs w:val="22"/>
                <w:lang w:val="en-US"/>
              </w:rPr>
              <w:t>=</w:t>
            </w:r>
            <w:r w:rsidR="00361C43" w:rsidRPr="00C328BF">
              <w:rPr>
                <w:sz w:val="22"/>
                <w:szCs w:val="22"/>
                <w:lang w:val="en-GB"/>
              </w:rPr>
              <w:t>3</w:t>
            </w:r>
            <w:r w:rsidR="00361C43" w:rsidRPr="00C328BF">
              <w:rPr>
                <w:sz w:val="22"/>
                <w:szCs w:val="22"/>
                <w:lang w:val="en-US"/>
              </w:rPr>
              <w:t xml:space="preserve">00.000,00 </w:t>
            </w:r>
            <w:r w:rsidR="00361C43" w:rsidRPr="00C328BF">
              <w:rPr>
                <w:sz w:val="22"/>
                <w:szCs w:val="22"/>
              </w:rPr>
              <w:t>мкд</w:t>
            </w:r>
          </w:p>
          <w:p w:rsidR="00361C43" w:rsidRPr="00C328BF" w:rsidRDefault="00361C43" w:rsidP="00361C43">
            <w:pPr>
              <w:ind w:left="430"/>
              <w:jc w:val="both"/>
              <w:rPr>
                <w:iCs/>
                <w:sz w:val="22"/>
                <w:szCs w:val="22"/>
                <w:lang w:val="en-GB"/>
              </w:rPr>
            </w:pPr>
            <w:r w:rsidRPr="00C328BF">
              <w:rPr>
                <w:iCs/>
                <w:sz w:val="22"/>
                <w:szCs w:val="22"/>
              </w:rPr>
              <w:t>број на рати</w:t>
            </w:r>
            <w:r w:rsidRPr="00C328BF">
              <w:rPr>
                <w:iCs/>
                <w:sz w:val="22"/>
                <w:szCs w:val="22"/>
                <w:lang w:val="en-US"/>
              </w:rPr>
              <w:t xml:space="preserve"> </w:t>
            </w:r>
            <w:r w:rsidRPr="00C328BF">
              <w:rPr>
                <w:iCs/>
                <w:sz w:val="22"/>
                <w:szCs w:val="22"/>
              </w:rPr>
              <w:t>=</w:t>
            </w:r>
            <w:r w:rsidRPr="00C328BF">
              <w:rPr>
                <w:iCs/>
                <w:sz w:val="22"/>
                <w:szCs w:val="22"/>
                <w:lang w:val="en-US"/>
              </w:rPr>
              <w:t xml:space="preserve"> </w:t>
            </w:r>
            <w:r w:rsidRPr="00C328BF">
              <w:rPr>
                <w:iCs/>
                <w:sz w:val="22"/>
                <w:szCs w:val="22"/>
                <w:lang w:val="en-GB"/>
              </w:rPr>
              <w:t>60</w:t>
            </w:r>
          </w:p>
          <w:p w:rsidR="00361C43" w:rsidRPr="00C328BF" w:rsidRDefault="00361C43" w:rsidP="00361C43">
            <w:pPr>
              <w:ind w:left="430"/>
              <w:jc w:val="both"/>
              <w:rPr>
                <w:iCs/>
                <w:sz w:val="22"/>
                <w:szCs w:val="22"/>
              </w:rPr>
            </w:pPr>
            <w:r w:rsidRPr="00C328BF">
              <w:rPr>
                <w:iCs/>
                <w:sz w:val="22"/>
                <w:szCs w:val="22"/>
              </w:rPr>
              <w:t>редослед на плаќања</w:t>
            </w:r>
            <w:r w:rsidRPr="00C328BF">
              <w:rPr>
                <w:iCs/>
                <w:sz w:val="22"/>
                <w:szCs w:val="22"/>
                <w:lang w:val="en-US"/>
              </w:rPr>
              <w:t xml:space="preserve"> </w:t>
            </w:r>
            <w:r w:rsidRPr="00C328BF">
              <w:rPr>
                <w:iCs/>
                <w:sz w:val="22"/>
                <w:szCs w:val="22"/>
              </w:rPr>
              <w:t>=</w:t>
            </w:r>
            <w:r w:rsidRPr="00C328BF">
              <w:rPr>
                <w:iCs/>
                <w:sz w:val="22"/>
                <w:szCs w:val="22"/>
                <w:lang w:val="en-US"/>
              </w:rPr>
              <w:t xml:space="preserve"> </w:t>
            </w:r>
            <w:r w:rsidRPr="00C328BF">
              <w:rPr>
                <w:iCs/>
                <w:sz w:val="22"/>
                <w:szCs w:val="22"/>
              </w:rPr>
              <w:t xml:space="preserve">еднакви месечни рати </w:t>
            </w:r>
          </w:p>
          <w:p w:rsidR="0009491B" w:rsidRPr="00C328BF" w:rsidRDefault="0009491B" w:rsidP="00231B05">
            <w:pPr>
              <w:ind w:left="430"/>
              <w:jc w:val="both"/>
              <w:rPr>
                <w:b/>
                <w:iCs/>
                <w:sz w:val="22"/>
                <w:szCs w:val="22"/>
                <w:lang w:val="en-US"/>
              </w:rPr>
            </w:pPr>
          </w:p>
          <w:p w:rsidR="00361C43" w:rsidRPr="00C328BF" w:rsidRDefault="00361C43" w:rsidP="00361C43">
            <w:pPr>
              <w:ind w:left="430"/>
              <w:jc w:val="both"/>
              <w:rPr>
                <w:iCs/>
                <w:color w:val="000000"/>
                <w:sz w:val="20"/>
                <w:szCs w:val="20"/>
              </w:rPr>
            </w:pPr>
            <w:r w:rsidRPr="00C328BF">
              <w:rPr>
                <w:iCs/>
                <w:color w:val="000000"/>
                <w:sz w:val="20"/>
                <w:szCs w:val="20"/>
              </w:rPr>
              <w:t xml:space="preserve">каматна стапка </w:t>
            </w:r>
            <w:r w:rsidR="003E180D" w:rsidRPr="00C328BF">
              <w:rPr>
                <w:iCs/>
                <w:color w:val="000000"/>
                <w:sz w:val="20"/>
                <w:szCs w:val="20"/>
                <w:lang w:val="en-US"/>
              </w:rPr>
              <w:t>13</w:t>
            </w:r>
            <w:r w:rsidRPr="00C328BF">
              <w:rPr>
                <w:iCs/>
                <w:color w:val="000000"/>
                <w:sz w:val="20"/>
                <w:szCs w:val="20"/>
              </w:rPr>
              <w:t xml:space="preserve">% </w:t>
            </w:r>
          </w:p>
          <w:p w:rsidR="00361C43" w:rsidRPr="00C328BF" w:rsidRDefault="00361C43" w:rsidP="00361C43">
            <w:pPr>
              <w:ind w:left="430"/>
              <w:jc w:val="both"/>
              <w:rPr>
                <w:iCs/>
                <w:color w:val="000000"/>
                <w:sz w:val="20"/>
                <w:szCs w:val="20"/>
              </w:rPr>
            </w:pPr>
            <w:r w:rsidRPr="00C328BF">
              <w:rPr>
                <w:iCs/>
                <w:color w:val="000000"/>
                <w:sz w:val="20"/>
                <w:szCs w:val="20"/>
              </w:rPr>
              <w:t>износ на рата=</w:t>
            </w:r>
            <w:r w:rsidR="00C328BF" w:rsidRPr="00C328BF">
              <w:rPr>
                <w:iCs/>
                <w:color w:val="000000"/>
                <w:sz w:val="20"/>
                <w:szCs w:val="20"/>
                <w:lang w:val="en-GB"/>
              </w:rPr>
              <w:t>6</w:t>
            </w:r>
            <w:r w:rsidR="00686E4E" w:rsidRPr="00C328BF">
              <w:rPr>
                <w:iCs/>
                <w:color w:val="000000"/>
                <w:sz w:val="20"/>
                <w:szCs w:val="20"/>
                <w:lang w:val="en-GB"/>
              </w:rPr>
              <w:t>.</w:t>
            </w:r>
            <w:r w:rsidR="00C328BF" w:rsidRPr="00C328BF">
              <w:rPr>
                <w:iCs/>
                <w:color w:val="000000"/>
                <w:sz w:val="20"/>
                <w:szCs w:val="20"/>
                <w:lang w:val="en-GB"/>
              </w:rPr>
              <w:t>858</w:t>
            </w:r>
            <w:r w:rsidRPr="00C328BF">
              <w:rPr>
                <w:iCs/>
                <w:color w:val="000000"/>
                <w:sz w:val="20"/>
                <w:szCs w:val="20"/>
              </w:rPr>
              <w:t xml:space="preserve">,00 мкд (фиксна) </w:t>
            </w:r>
          </w:p>
          <w:p w:rsidR="00361C43" w:rsidRPr="00F8053D" w:rsidRDefault="00361C43" w:rsidP="00C328BF">
            <w:pPr>
              <w:ind w:left="430"/>
              <w:jc w:val="both"/>
              <w:rPr>
                <w:b/>
                <w:iCs/>
                <w:sz w:val="22"/>
                <w:szCs w:val="22"/>
                <w:lang w:val="en-US"/>
              </w:rPr>
            </w:pPr>
            <w:r w:rsidRPr="00C328BF">
              <w:rPr>
                <w:iCs/>
                <w:color w:val="000000"/>
                <w:sz w:val="20"/>
                <w:szCs w:val="20"/>
              </w:rPr>
              <w:t>износ на вкупна камата=</w:t>
            </w:r>
            <w:r w:rsidR="00C328BF" w:rsidRPr="00C328BF">
              <w:rPr>
                <w:iCs/>
                <w:color w:val="000000"/>
                <w:sz w:val="20"/>
                <w:szCs w:val="20"/>
                <w:lang w:val="en-GB"/>
              </w:rPr>
              <w:t>111</w:t>
            </w:r>
            <w:r w:rsidRPr="00C328BF">
              <w:rPr>
                <w:iCs/>
                <w:color w:val="000000"/>
                <w:sz w:val="20"/>
                <w:szCs w:val="20"/>
              </w:rPr>
              <w:t>.</w:t>
            </w:r>
            <w:r w:rsidR="00C328BF" w:rsidRPr="00C328BF">
              <w:rPr>
                <w:iCs/>
                <w:color w:val="000000"/>
                <w:sz w:val="20"/>
                <w:szCs w:val="20"/>
                <w:lang w:val="en-US"/>
              </w:rPr>
              <w:t>451</w:t>
            </w:r>
            <w:r w:rsidRPr="00C328BF">
              <w:rPr>
                <w:iCs/>
                <w:color w:val="000000"/>
                <w:sz w:val="20"/>
                <w:szCs w:val="20"/>
              </w:rPr>
              <w:t>,00 мкд</w:t>
            </w:r>
          </w:p>
        </w:tc>
      </w:tr>
      <w:tr w:rsidR="006D5232" w:rsidRPr="00F8053D" w:rsidTr="00F8053D">
        <w:trPr>
          <w:trHeight w:hRule="exact" w:val="11047"/>
        </w:trPr>
        <w:tc>
          <w:tcPr>
            <w:tcW w:w="2285" w:type="pct"/>
            <w:tcBorders>
              <w:top w:val="single" w:sz="2" w:space="0" w:color="auto"/>
              <w:left w:val="single" w:sz="2" w:space="0" w:color="auto"/>
              <w:bottom w:val="single" w:sz="2" w:space="0" w:color="auto"/>
              <w:right w:val="single" w:sz="2" w:space="0" w:color="auto"/>
            </w:tcBorders>
            <w:vAlign w:val="center"/>
          </w:tcPr>
          <w:p w:rsidR="006D5232" w:rsidRPr="00F8053D" w:rsidRDefault="006D5232" w:rsidP="003D1A82">
            <w:pPr>
              <w:ind w:left="145" w:right="137"/>
              <w:jc w:val="both"/>
              <w:rPr>
                <w:b/>
                <w:bCs/>
                <w:sz w:val="22"/>
                <w:szCs w:val="22"/>
              </w:rPr>
            </w:pPr>
            <w:r w:rsidRPr="00F8053D">
              <w:rPr>
                <w:sz w:val="22"/>
                <w:szCs w:val="22"/>
              </w:rPr>
              <w:lastRenderedPageBreak/>
              <w:t>Гаранции за кредитот, доколку е применливо</w:t>
            </w:r>
            <w:r w:rsidRPr="00F8053D">
              <w:rPr>
                <w:b/>
                <w:bCs/>
                <w:sz w:val="22"/>
                <w:szCs w:val="22"/>
              </w:rPr>
              <w:t xml:space="preserve"> </w:t>
            </w:r>
          </w:p>
          <w:p w:rsidR="006D5232" w:rsidRPr="00F8053D" w:rsidRDefault="006D5232" w:rsidP="003D1A82">
            <w:pPr>
              <w:ind w:left="145" w:right="137"/>
              <w:jc w:val="both"/>
              <w:rPr>
                <w:sz w:val="22"/>
                <w:szCs w:val="22"/>
              </w:rPr>
            </w:pPr>
            <w:r w:rsidRPr="00F8053D">
              <w:rPr>
                <w:b/>
                <w:bCs/>
                <w:sz w:val="22"/>
                <w:szCs w:val="22"/>
              </w:rPr>
              <w:t xml:space="preserve"> </w:t>
            </w:r>
            <w:r w:rsidRPr="00F8053D">
              <w:rPr>
                <w:sz w:val="22"/>
                <w:szCs w:val="22"/>
              </w:rPr>
              <w:t xml:space="preserve">                                                                                                                                                                     (</w:t>
            </w:r>
            <w:r w:rsidRPr="00F8053D">
              <w:rPr>
                <w:iCs/>
                <w:sz w:val="22"/>
                <w:szCs w:val="22"/>
              </w:rPr>
              <w:t>опис на инструментот за обезбедување којшто се бара од потрошувачот за склучување договор за потрошувачки кредит)</w:t>
            </w:r>
          </w:p>
        </w:tc>
        <w:tc>
          <w:tcPr>
            <w:tcW w:w="2715" w:type="pct"/>
            <w:tcBorders>
              <w:top w:val="single" w:sz="2" w:space="0" w:color="auto"/>
              <w:left w:val="single" w:sz="2" w:space="0" w:color="auto"/>
              <w:bottom w:val="single" w:sz="2" w:space="0" w:color="auto"/>
              <w:right w:val="single" w:sz="2" w:space="0" w:color="auto"/>
            </w:tcBorders>
            <w:vAlign w:val="center"/>
          </w:tcPr>
          <w:p w:rsidR="006D5232" w:rsidRPr="00F8053D" w:rsidRDefault="000E350E" w:rsidP="003D1A82">
            <w:pPr>
              <w:jc w:val="both"/>
              <w:rPr>
                <w:b/>
                <w:iCs/>
                <w:sz w:val="22"/>
                <w:szCs w:val="22"/>
              </w:rPr>
            </w:pPr>
            <w:r w:rsidRPr="00F8053D">
              <w:rPr>
                <w:b/>
                <w:iCs/>
                <w:sz w:val="22"/>
                <w:szCs w:val="22"/>
                <w:lang w:val="en-US"/>
              </w:rPr>
              <w:t xml:space="preserve">  </w:t>
            </w:r>
            <w:r w:rsidR="006D5232" w:rsidRPr="00F8053D">
              <w:rPr>
                <w:b/>
                <w:iCs/>
                <w:sz w:val="22"/>
                <w:szCs w:val="22"/>
              </w:rPr>
              <w:t>Обезбедување</w:t>
            </w:r>
          </w:p>
          <w:p w:rsidR="00231B05" w:rsidRPr="00F8053D" w:rsidRDefault="00231B05" w:rsidP="003D1A82">
            <w:pPr>
              <w:numPr>
                <w:ilvl w:val="0"/>
                <w:numId w:val="14"/>
              </w:numPr>
              <w:ind w:left="285" w:hanging="180"/>
              <w:jc w:val="both"/>
              <w:rPr>
                <w:iCs/>
                <w:sz w:val="22"/>
                <w:szCs w:val="22"/>
              </w:rPr>
            </w:pPr>
            <w:r w:rsidRPr="00F8053D">
              <w:rPr>
                <w:iCs/>
                <w:sz w:val="22"/>
                <w:szCs w:val="22"/>
              </w:rPr>
              <w:t>д</w:t>
            </w:r>
            <w:r w:rsidR="00A723AB" w:rsidRPr="00F8053D">
              <w:rPr>
                <w:iCs/>
                <w:sz w:val="22"/>
                <w:szCs w:val="22"/>
              </w:rPr>
              <w:t>оговор за кредит</w:t>
            </w:r>
            <w:r w:rsidRPr="00F8053D">
              <w:rPr>
                <w:iCs/>
                <w:sz w:val="22"/>
                <w:szCs w:val="22"/>
                <w:lang w:val="en-GB"/>
              </w:rPr>
              <w:t>,</w:t>
            </w:r>
            <w:r w:rsidR="00E62BB1" w:rsidRPr="00F8053D">
              <w:rPr>
                <w:iCs/>
                <w:sz w:val="22"/>
                <w:szCs w:val="22"/>
              </w:rPr>
              <w:t xml:space="preserve"> </w:t>
            </w:r>
          </w:p>
          <w:p w:rsidR="006D5232" w:rsidRPr="00F8053D" w:rsidRDefault="006D5232" w:rsidP="003D1A82">
            <w:pPr>
              <w:numPr>
                <w:ilvl w:val="0"/>
                <w:numId w:val="14"/>
              </w:numPr>
              <w:ind w:left="285" w:hanging="180"/>
              <w:jc w:val="both"/>
              <w:rPr>
                <w:iCs/>
                <w:sz w:val="22"/>
                <w:szCs w:val="22"/>
              </w:rPr>
            </w:pPr>
            <w:r w:rsidRPr="00F8053D">
              <w:rPr>
                <w:iCs/>
                <w:sz w:val="22"/>
                <w:szCs w:val="22"/>
              </w:rPr>
              <w:t xml:space="preserve">до </w:t>
            </w:r>
            <w:r w:rsidR="00275365" w:rsidRPr="00F8053D">
              <w:rPr>
                <w:iCs/>
                <w:sz w:val="22"/>
                <w:szCs w:val="22"/>
              </w:rPr>
              <w:t xml:space="preserve">еден </w:t>
            </w:r>
            <w:r w:rsidRPr="00F8053D">
              <w:rPr>
                <w:iCs/>
                <w:sz w:val="22"/>
                <w:szCs w:val="22"/>
              </w:rPr>
              <w:t>(</w:t>
            </w:r>
            <w:r w:rsidR="00275365" w:rsidRPr="00F8053D">
              <w:rPr>
                <w:iCs/>
                <w:sz w:val="22"/>
                <w:szCs w:val="22"/>
              </w:rPr>
              <w:t xml:space="preserve">1) </w:t>
            </w:r>
            <w:r w:rsidR="00E62BB1" w:rsidRPr="00F8053D">
              <w:rPr>
                <w:iCs/>
                <w:sz w:val="22"/>
                <w:szCs w:val="22"/>
              </w:rPr>
              <w:t>жирант/</w:t>
            </w:r>
            <w:r w:rsidR="00980BF3" w:rsidRPr="00F8053D">
              <w:rPr>
                <w:iCs/>
                <w:sz w:val="22"/>
                <w:szCs w:val="22"/>
              </w:rPr>
              <w:t>гарант</w:t>
            </w:r>
            <w:r w:rsidR="00CF4E5C" w:rsidRPr="00F8053D">
              <w:rPr>
                <w:iCs/>
                <w:sz w:val="22"/>
                <w:szCs w:val="22"/>
                <w:lang w:val="en-GB"/>
              </w:rPr>
              <w:t>,</w:t>
            </w:r>
          </w:p>
          <w:p w:rsidR="006D5232" w:rsidRPr="004D2E61" w:rsidRDefault="006D5232" w:rsidP="003D1A82">
            <w:pPr>
              <w:numPr>
                <w:ilvl w:val="0"/>
                <w:numId w:val="14"/>
              </w:numPr>
              <w:ind w:left="285" w:hanging="180"/>
              <w:jc w:val="both"/>
              <w:rPr>
                <w:iCs/>
                <w:sz w:val="22"/>
                <w:szCs w:val="22"/>
              </w:rPr>
            </w:pPr>
            <w:r w:rsidRPr="004D2E61">
              <w:rPr>
                <w:iCs/>
                <w:sz w:val="22"/>
                <w:szCs w:val="22"/>
              </w:rPr>
              <w:t>административн</w:t>
            </w:r>
            <w:r w:rsidR="00FA6180" w:rsidRPr="004D2E61">
              <w:rPr>
                <w:iCs/>
                <w:sz w:val="22"/>
                <w:szCs w:val="22"/>
                <w:lang w:val="en-US"/>
              </w:rPr>
              <w:t>a</w:t>
            </w:r>
            <w:r w:rsidR="0072218E" w:rsidRPr="004D2E61">
              <w:rPr>
                <w:iCs/>
                <w:sz w:val="22"/>
                <w:szCs w:val="22"/>
              </w:rPr>
              <w:t xml:space="preserve"> забран</w:t>
            </w:r>
            <w:r w:rsidR="00FA6180" w:rsidRPr="004D2E61">
              <w:rPr>
                <w:iCs/>
                <w:sz w:val="22"/>
                <w:szCs w:val="22"/>
                <w:lang w:val="en-US"/>
              </w:rPr>
              <w:t>a</w:t>
            </w:r>
            <w:r w:rsidR="0072218E" w:rsidRPr="004D2E61">
              <w:rPr>
                <w:iCs/>
                <w:sz w:val="22"/>
                <w:szCs w:val="22"/>
              </w:rPr>
              <w:t xml:space="preserve"> од </w:t>
            </w:r>
            <w:r w:rsidR="00FA6180" w:rsidRPr="004D2E61">
              <w:rPr>
                <w:iCs/>
                <w:sz w:val="22"/>
                <w:szCs w:val="22"/>
              </w:rPr>
              <w:t>гарант</w:t>
            </w:r>
            <w:r w:rsidR="0072218E" w:rsidRPr="004D2E61">
              <w:rPr>
                <w:iCs/>
                <w:sz w:val="22"/>
                <w:szCs w:val="22"/>
              </w:rPr>
              <w:t>/</w:t>
            </w:r>
            <w:r w:rsidR="009913CC" w:rsidRPr="004D2E61">
              <w:rPr>
                <w:iCs/>
                <w:sz w:val="22"/>
                <w:szCs w:val="22"/>
              </w:rPr>
              <w:t>жи</w:t>
            </w:r>
            <w:r w:rsidR="00980BF3" w:rsidRPr="004D2E61">
              <w:rPr>
                <w:iCs/>
                <w:sz w:val="22"/>
                <w:szCs w:val="22"/>
              </w:rPr>
              <w:t>рант</w:t>
            </w:r>
            <w:r w:rsidR="00CF4E5C" w:rsidRPr="004D2E61">
              <w:rPr>
                <w:iCs/>
                <w:sz w:val="22"/>
                <w:szCs w:val="22"/>
                <w:lang w:val="en-GB"/>
              </w:rPr>
              <w:t>,</w:t>
            </w:r>
          </w:p>
          <w:p w:rsidR="006D5232" w:rsidRPr="00F8053D" w:rsidRDefault="006D5232" w:rsidP="003D1A82">
            <w:pPr>
              <w:numPr>
                <w:ilvl w:val="0"/>
                <w:numId w:val="14"/>
              </w:numPr>
              <w:ind w:left="285" w:hanging="180"/>
              <w:jc w:val="both"/>
              <w:rPr>
                <w:iCs/>
                <w:sz w:val="22"/>
                <w:szCs w:val="22"/>
              </w:rPr>
            </w:pPr>
            <w:r w:rsidRPr="00F8053D">
              <w:rPr>
                <w:iCs/>
                <w:sz w:val="22"/>
                <w:szCs w:val="22"/>
              </w:rPr>
              <w:t>согласност за админ</w:t>
            </w:r>
            <w:r w:rsidR="009913CC" w:rsidRPr="00F8053D">
              <w:rPr>
                <w:iCs/>
                <w:sz w:val="22"/>
                <w:szCs w:val="22"/>
              </w:rPr>
              <w:t>истративни забрани од барател/жирант/</w:t>
            </w:r>
            <w:r w:rsidR="00980BF3" w:rsidRPr="00F8053D">
              <w:rPr>
                <w:iCs/>
                <w:sz w:val="22"/>
                <w:szCs w:val="22"/>
              </w:rPr>
              <w:t>гарант</w:t>
            </w:r>
            <w:r w:rsidR="00CF4E5C" w:rsidRPr="00F8053D">
              <w:rPr>
                <w:iCs/>
                <w:sz w:val="22"/>
                <w:szCs w:val="22"/>
                <w:lang w:val="en-GB"/>
              </w:rPr>
              <w:t>.</w:t>
            </w:r>
          </w:p>
          <w:p w:rsidR="00A0260F" w:rsidRPr="00F8053D" w:rsidRDefault="00A0260F" w:rsidP="003D1A82">
            <w:pPr>
              <w:numPr>
                <w:ilvl w:val="0"/>
                <w:numId w:val="14"/>
              </w:numPr>
              <w:ind w:left="285" w:hanging="180"/>
              <w:jc w:val="both"/>
              <w:rPr>
                <w:iCs/>
                <w:sz w:val="22"/>
                <w:szCs w:val="22"/>
              </w:rPr>
            </w:pPr>
            <w:r w:rsidRPr="00F8053D">
              <w:rPr>
                <w:sz w:val="22"/>
                <w:szCs w:val="22"/>
              </w:rPr>
              <w:t>полиса за ризико осигурување на живот на кредитокорисникот, винкулирана во корист на Банката</w:t>
            </w:r>
          </w:p>
          <w:p w:rsidR="005C5DC5" w:rsidRPr="00F8053D" w:rsidRDefault="005C5DC5" w:rsidP="003D1A82">
            <w:pPr>
              <w:jc w:val="both"/>
              <w:rPr>
                <w:iCs/>
                <w:sz w:val="22"/>
                <w:szCs w:val="22"/>
              </w:rPr>
            </w:pPr>
          </w:p>
          <w:p w:rsidR="00D71084" w:rsidRPr="00F8053D" w:rsidRDefault="000E350E" w:rsidP="003D1A82">
            <w:pPr>
              <w:jc w:val="both"/>
              <w:rPr>
                <w:b/>
                <w:iCs/>
                <w:sz w:val="22"/>
                <w:szCs w:val="22"/>
              </w:rPr>
            </w:pPr>
            <w:r w:rsidRPr="00F8053D">
              <w:rPr>
                <w:b/>
                <w:iCs/>
                <w:sz w:val="22"/>
                <w:szCs w:val="22"/>
                <w:lang w:val="en-US"/>
              </w:rPr>
              <w:t xml:space="preserve">  </w:t>
            </w:r>
            <w:r w:rsidR="00D71084" w:rsidRPr="00F8053D">
              <w:rPr>
                <w:b/>
                <w:iCs/>
                <w:sz w:val="22"/>
                <w:szCs w:val="22"/>
              </w:rPr>
              <w:t xml:space="preserve">Услов за прифаќање на жирантите </w:t>
            </w:r>
          </w:p>
          <w:p w:rsidR="00D71084" w:rsidRPr="00F8053D" w:rsidRDefault="00D71084" w:rsidP="003D1A82">
            <w:pPr>
              <w:numPr>
                <w:ilvl w:val="0"/>
                <w:numId w:val="15"/>
              </w:numPr>
              <w:ind w:left="285" w:hanging="180"/>
              <w:jc w:val="both"/>
              <w:rPr>
                <w:iCs/>
                <w:sz w:val="22"/>
                <w:szCs w:val="22"/>
              </w:rPr>
            </w:pPr>
            <w:r w:rsidRPr="00F8053D">
              <w:rPr>
                <w:iCs/>
                <w:sz w:val="22"/>
                <w:szCs w:val="22"/>
              </w:rPr>
              <w:t>да се на возраст над 23 години до 64 години за мажи и 62 години за жени, вклучувајќи го периодот за отплата на кредитот</w:t>
            </w:r>
            <w:r w:rsidR="004E6C34" w:rsidRPr="00F8053D">
              <w:rPr>
                <w:iCs/>
                <w:sz w:val="22"/>
                <w:szCs w:val="22"/>
              </w:rPr>
              <w:t>,</w:t>
            </w:r>
          </w:p>
          <w:p w:rsidR="000D1886" w:rsidRPr="00F8053D" w:rsidRDefault="00D71084" w:rsidP="003D1A82">
            <w:pPr>
              <w:widowControl/>
              <w:numPr>
                <w:ilvl w:val="0"/>
                <w:numId w:val="15"/>
              </w:numPr>
              <w:autoSpaceDE/>
              <w:ind w:left="285" w:hanging="180"/>
              <w:jc w:val="both"/>
              <w:rPr>
                <w:sz w:val="22"/>
                <w:szCs w:val="22"/>
                <w:lang w:val="en-US"/>
              </w:rPr>
            </w:pPr>
            <w:r w:rsidRPr="00F8053D">
              <w:rPr>
                <w:iCs/>
                <w:sz w:val="22"/>
                <w:szCs w:val="22"/>
              </w:rPr>
              <w:t xml:space="preserve">да се вработени на неопределено време во работен однос минимум </w:t>
            </w:r>
            <w:r w:rsidR="00840275" w:rsidRPr="00F8053D">
              <w:rPr>
                <w:iCs/>
                <w:sz w:val="22"/>
                <w:szCs w:val="22"/>
                <w:lang w:val="en-US"/>
              </w:rPr>
              <w:t xml:space="preserve"> 6</w:t>
            </w:r>
            <w:r w:rsidRPr="00F8053D">
              <w:rPr>
                <w:iCs/>
                <w:sz w:val="22"/>
                <w:szCs w:val="22"/>
              </w:rPr>
              <w:t xml:space="preserve"> месеци</w:t>
            </w:r>
            <w:r w:rsidR="000D1886" w:rsidRPr="00F8053D">
              <w:rPr>
                <w:iCs/>
                <w:sz w:val="22"/>
                <w:szCs w:val="22"/>
                <w:lang w:val="en-US"/>
              </w:rPr>
              <w:t xml:space="preserve"> </w:t>
            </w:r>
            <w:r w:rsidR="000D1886" w:rsidRPr="00F8053D">
              <w:rPr>
                <w:iCs/>
                <w:sz w:val="22"/>
                <w:szCs w:val="22"/>
              </w:rPr>
              <w:t xml:space="preserve">или </w:t>
            </w:r>
            <w:r w:rsidR="000D1886" w:rsidRPr="00F8053D">
              <w:rPr>
                <w:sz w:val="22"/>
                <w:szCs w:val="22"/>
              </w:rPr>
              <w:t xml:space="preserve">вработени на определено време во работен однос во актуелната компанија, во континуитет минимум </w:t>
            </w:r>
            <w:r w:rsidR="00840275" w:rsidRPr="00F8053D">
              <w:rPr>
                <w:sz w:val="22"/>
                <w:szCs w:val="22"/>
                <w:lang w:val="en-US"/>
              </w:rPr>
              <w:t>12</w:t>
            </w:r>
            <w:r w:rsidR="000D1886" w:rsidRPr="00F8053D">
              <w:rPr>
                <w:sz w:val="22"/>
                <w:szCs w:val="22"/>
              </w:rPr>
              <w:t xml:space="preserve"> месеци, се третираат како вработени на неопределено време</w:t>
            </w:r>
            <w:r w:rsidR="00CF4E5C" w:rsidRPr="00F8053D">
              <w:rPr>
                <w:sz w:val="22"/>
                <w:szCs w:val="22"/>
                <w:lang w:val="en-GB"/>
              </w:rPr>
              <w:t>,</w:t>
            </w:r>
          </w:p>
          <w:p w:rsidR="00D71084" w:rsidRPr="00F8053D" w:rsidRDefault="0086230A" w:rsidP="003D1A82">
            <w:pPr>
              <w:widowControl/>
              <w:numPr>
                <w:ilvl w:val="0"/>
                <w:numId w:val="15"/>
              </w:numPr>
              <w:autoSpaceDE/>
              <w:ind w:left="285" w:hanging="180"/>
              <w:jc w:val="both"/>
              <w:rPr>
                <w:iCs/>
                <w:sz w:val="22"/>
                <w:szCs w:val="22"/>
              </w:rPr>
            </w:pPr>
            <w:r w:rsidRPr="00F8053D">
              <w:rPr>
                <w:iCs/>
                <w:sz w:val="22"/>
                <w:szCs w:val="22"/>
              </w:rPr>
              <w:t>д</w:t>
            </w:r>
            <w:r w:rsidR="002C1A70" w:rsidRPr="00F8053D">
              <w:rPr>
                <w:iCs/>
                <w:sz w:val="22"/>
                <w:szCs w:val="22"/>
              </w:rPr>
              <w:t>околку кредитобарателот е од приватен сектор, жирантот да е вработен во</w:t>
            </w:r>
            <w:r w:rsidR="00D71084" w:rsidRPr="00F8053D">
              <w:rPr>
                <w:iCs/>
                <w:sz w:val="22"/>
                <w:szCs w:val="22"/>
              </w:rPr>
              <w:t xml:space="preserve"> различна институција од барателот</w:t>
            </w:r>
            <w:r w:rsidR="00CF4E5C" w:rsidRPr="00F8053D">
              <w:rPr>
                <w:iCs/>
                <w:sz w:val="22"/>
                <w:szCs w:val="22"/>
                <w:lang w:val="en-GB"/>
              </w:rPr>
              <w:t>,</w:t>
            </w:r>
          </w:p>
          <w:p w:rsidR="00D71084" w:rsidRPr="00F8053D" w:rsidRDefault="00D71084" w:rsidP="003D1A82">
            <w:pPr>
              <w:widowControl/>
              <w:numPr>
                <w:ilvl w:val="0"/>
                <w:numId w:val="15"/>
              </w:numPr>
              <w:autoSpaceDE/>
              <w:ind w:left="285" w:hanging="180"/>
              <w:jc w:val="both"/>
              <w:rPr>
                <w:iCs/>
                <w:sz w:val="22"/>
                <w:szCs w:val="22"/>
              </w:rPr>
            </w:pPr>
            <w:r w:rsidRPr="00F8053D">
              <w:rPr>
                <w:iCs/>
                <w:sz w:val="22"/>
                <w:szCs w:val="22"/>
              </w:rPr>
              <w:t xml:space="preserve">да има плата повисока од </w:t>
            </w:r>
            <w:r w:rsidR="00110E5E" w:rsidRPr="00F8053D">
              <w:rPr>
                <w:iCs/>
                <w:sz w:val="22"/>
                <w:szCs w:val="22"/>
                <w:lang w:val="en-US"/>
              </w:rPr>
              <w:t>21</w:t>
            </w:r>
            <w:r w:rsidRPr="00F8053D">
              <w:rPr>
                <w:iCs/>
                <w:sz w:val="22"/>
                <w:szCs w:val="22"/>
              </w:rPr>
              <w:t>.000,00 мкд</w:t>
            </w:r>
            <w:r w:rsidR="00CF4E5C" w:rsidRPr="00F8053D">
              <w:rPr>
                <w:iCs/>
                <w:sz w:val="22"/>
                <w:szCs w:val="22"/>
                <w:lang w:val="en-GB"/>
              </w:rPr>
              <w:t>,</w:t>
            </w:r>
          </w:p>
          <w:p w:rsidR="00D71084" w:rsidRPr="00F8053D" w:rsidRDefault="00D71084" w:rsidP="003D1A82">
            <w:pPr>
              <w:widowControl/>
              <w:numPr>
                <w:ilvl w:val="0"/>
                <w:numId w:val="15"/>
              </w:numPr>
              <w:autoSpaceDE/>
              <w:ind w:left="285" w:hanging="180"/>
              <w:jc w:val="both"/>
              <w:rPr>
                <w:iCs/>
                <w:sz w:val="22"/>
                <w:szCs w:val="22"/>
              </w:rPr>
            </w:pPr>
            <w:r w:rsidRPr="00F8053D">
              <w:rPr>
                <w:iCs/>
                <w:sz w:val="22"/>
                <w:szCs w:val="22"/>
              </w:rPr>
              <w:t>да има доставено заверена административна забрана од работодавачот</w:t>
            </w:r>
            <w:r w:rsidR="00CF4E5C" w:rsidRPr="00F8053D">
              <w:rPr>
                <w:iCs/>
                <w:sz w:val="22"/>
                <w:szCs w:val="22"/>
                <w:lang w:val="en-GB"/>
              </w:rPr>
              <w:t>,</w:t>
            </w:r>
          </w:p>
          <w:p w:rsidR="00231B05" w:rsidRPr="00F8053D" w:rsidRDefault="00231B05" w:rsidP="003D1A82">
            <w:pPr>
              <w:widowControl/>
              <w:numPr>
                <w:ilvl w:val="0"/>
                <w:numId w:val="15"/>
              </w:numPr>
              <w:autoSpaceDE/>
              <w:ind w:left="285" w:hanging="180"/>
              <w:jc w:val="both"/>
              <w:rPr>
                <w:iCs/>
                <w:sz w:val="22"/>
                <w:szCs w:val="22"/>
              </w:rPr>
            </w:pPr>
            <w:r w:rsidRPr="00F8053D">
              <w:rPr>
                <w:sz w:val="22"/>
                <w:szCs w:val="22"/>
              </w:rPr>
              <w:t xml:space="preserve">согласно податоци во кредитен регистар на ниво на банкарски сектор во последните </w:t>
            </w:r>
            <w:r w:rsidR="00820AAC" w:rsidRPr="00F8053D">
              <w:rPr>
                <w:sz w:val="22"/>
                <w:szCs w:val="22"/>
                <w:lang w:val="en-US"/>
              </w:rPr>
              <w:t>6</w:t>
            </w:r>
            <w:r w:rsidR="00820AAC" w:rsidRPr="00F8053D">
              <w:rPr>
                <w:sz w:val="22"/>
                <w:szCs w:val="22"/>
              </w:rPr>
              <w:t xml:space="preserve"> </w:t>
            </w:r>
            <w:r w:rsidRPr="00F8053D">
              <w:rPr>
                <w:sz w:val="22"/>
                <w:szCs w:val="22"/>
              </w:rPr>
              <w:t>месеци да се категоризирани во ризична категорија А или Б, без отпишани побарувања и/или побарувања кои се во постапка кај извршител</w:t>
            </w:r>
          </w:p>
          <w:p w:rsidR="00D71084" w:rsidRPr="00F8053D" w:rsidRDefault="00D71084" w:rsidP="003D1A82">
            <w:pPr>
              <w:widowControl/>
              <w:numPr>
                <w:ilvl w:val="0"/>
                <w:numId w:val="15"/>
              </w:numPr>
              <w:autoSpaceDE/>
              <w:ind w:left="285" w:hanging="180"/>
              <w:jc w:val="both"/>
              <w:rPr>
                <w:iCs/>
                <w:sz w:val="22"/>
                <w:szCs w:val="22"/>
              </w:rPr>
            </w:pPr>
            <w:r w:rsidRPr="00F8053D">
              <w:rPr>
                <w:sz w:val="22"/>
                <w:szCs w:val="22"/>
              </w:rPr>
              <w:t>нема посебен услов за исполнување во поглед на изложеноста.</w:t>
            </w:r>
          </w:p>
          <w:p w:rsidR="008E0FDE" w:rsidRPr="00F8053D" w:rsidRDefault="008E0FDE" w:rsidP="003D1A82">
            <w:pPr>
              <w:widowControl/>
              <w:tabs>
                <w:tab w:val="left" w:pos="720"/>
                <w:tab w:val="num" w:pos="1080"/>
              </w:tabs>
              <w:autoSpaceDE/>
              <w:jc w:val="both"/>
              <w:rPr>
                <w:iCs/>
                <w:sz w:val="22"/>
                <w:szCs w:val="22"/>
              </w:rPr>
            </w:pPr>
          </w:p>
          <w:p w:rsidR="008E0FDE" w:rsidRPr="00F8053D" w:rsidRDefault="00E36C2B" w:rsidP="003D1A82">
            <w:pPr>
              <w:jc w:val="both"/>
              <w:rPr>
                <w:b/>
                <w:iCs/>
                <w:sz w:val="22"/>
                <w:szCs w:val="22"/>
              </w:rPr>
            </w:pPr>
            <w:r w:rsidRPr="00F8053D">
              <w:rPr>
                <w:b/>
                <w:iCs/>
                <w:sz w:val="22"/>
                <w:szCs w:val="22"/>
              </w:rPr>
              <w:t xml:space="preserve">  </w:t>
            </w:r>
            <w:r w:rsidR="008E0FDE" w:rsidRPr="00F8053D">
              <w:rPr>
                <w:b/>
                <w:iCs/>
                <w:sz w:val="22"/>
                <w:szCs w:val="22"/>
              </w:rPr>
              <w:t>Услов за прифаќање на гарант</w:t>
            </w:r>
          </w:p>
          <w:p w:rsidR="008E0FDE" w:rsidRPr="00F8053D" w:rsidRDefault="00D27222" w:rsidP="003D1A82">
            <w:pPr>
              <w:numPr>
                <w:ilvl w:val="0"/>
                <w:numId w:val="16"/>
              </w:numPr>
              <w:ind w:left="285" w:hanging="180"/>
              <w:jc w:val="both"/>
              <w:rPr>
                <w:iCs/>
                <w:sz w:val="22"/>
                <w:szCs w:val="22"/>
              </w:rPr>
            </w:pPr>
            <w:r w:rsidRPr="00F8053D">
              <w:rPr>
                <w:iCs/>
                <w:sz w:val="22"/>
                <w:szCs w:val="22"/>
              </w:rPr>
              <w:t>работоспособно</w:t>
            </w:r>
            <w:r w:rsidR="008E0FDE" w:rsidRPr="00F8053D">
              <w:rPr>
                <w:iCs/>
                <w:sz w:val="22"/>
                <w:szCs w:val="22"/>
              </w:rPr>
              <w:t xml:space="preserve"> лиц</w:t>
            </w:r>
            <w:r w:rsidRPr="00F8053D">
              <w:rPr>
                <w:iCs/>
                <w:sz w:val="22"/>
                <w:szCs w:val="22"/>
              </w:rPr>
              <w:t>е</w:t>
            </w:r>
            <w:r w:rsidR="001C0B6C" w:rsidRPr="00F8053D">
              <w:rPr>
                <w:iCs/>
                <w:sz w:val="22"/>
                <w:szCs w:val="22"/>
                <w:lang w:val="en-US"/>
              </w:rPr>
              <w:t xml:space="preserve">/ </w:t>
            </w:r>
            <w:r w:rsidR="001C0B6C" w:rsidRPr="00F8053D">
              <w:rPr>
                <w:iCs/>
                <w:sz w:val="22"/>
                <w:szCs w:val="22"/>
              </w:rPr>
              <w:t>пензионер</w:t>
            </w:r>
          </w:p>
          <w:p w:rsidR="00D22948" w:rsidRPr="00F8053D" w:rsidRDefault="007B7450" w:rsidP="00110E5E">
            <w:pPr>
              <w:widowControl/>
              <w:tabs>
                <w:tab w:val="left" w:pos="720"/>
                <w:tab w:val="num" w:pos="1080"/>
              </w:tabs>
              <w:autoSpaceDE/>
              <w:jc w:val="both"/>
              <w:rPr>
                <w:iCs/>
                <w:sz w:val="22"/>
                <w:szCs w:val="22"/>
                <w:lang w:val="en-US"/>
              </w:rPr>
            </w:pPr>
            <w:r w:rsidRPr="00F8053D">
              <w:rPr>
                <w:sz w:val="22"/>
                <w:szCs w:val="22"/>
              </w:rPr>
              <w:t xml:space="preserve">Вработено лице или пензионер до 65 години старост, вклучувајќи го и рокот на кредитот, кое приложува извод </w:t>
            </w:r>
            <w:r w:rsidRPr="004D2E61">
              <w:rPr>
                <w:sz w:val="22"/>
                <w:szCs w:val="22"/>
              </w:rPr>
              <w:t xml:space="preserve">од </w:t>
            </w:r>
            <w:r w:rsidR="00DA3662" w:rsidRPr="004D2E61">
              <w:rPr>
                <w:sz w:val="22"/>
                <w:szCs w:val="22"/>
              </w:rPr>
              <w:t xml:space="preserve">платежна </w:t>
            </w:r>
            <w:r w:rsidRPr="004D2E61">
              <w:rPr>
                <w:sz w:val="22"/>
                <w:szCs w:val="22"/>
              </w:rPr>
              <w:t xml:space="preserve">сметка кај што прима плата/пензија, кои согласно податоци во кредитен регистар на ниво на банкарски сектор во последните </w:t>
            </w:r>
            <w:r w:rsidR="00110E5E" w:rsidRPr="004D2E61">
              <w:rPr>
                <w:sz w:val="22"/>
                <w:szCs w:val="22"/>
              </w:rPr>
              <w:t>6</w:t>
            </w:r>
            <w:r w:rsidRPr="004D2E61">
              <w:rPr>
                <w:sz w:val="22"/>
                <w:szCs w:val="22"/>
              </w:rPr>
              <w:t xml:space="preserve"> месеци се категоризирани во ризична категорија А</w:t>
            </w:r>
            <w:r w:rsidRPr="00F8053D">
              <w:rPr>
                <w:sz w:val="22"/>
                <w:szCs w:val="22"/>
              </w:rPr>
              <w:t xml:space="preserve"> или Б, без отпишани побарувања и/или побарувања кои се во постапка кај извршител</w:t>
            </w:r>
            <w:r w:rsidRPr="00F8053D">
              <w:rPr>
                <w:sz w:val="22"/>
                <w:szCs w:val="22"/>
                <w:lang w:val="en-US"/>
              </w:rPr>
              <w:t>.</w:t>
            </w:r>
          </w:p>
        </w:tc>
      </w:tr>
      <w:tr w:rsidR="006D5232" w:rsidRPr="004D2E61" w:rsidTr="00F8053D">
        <w:trPr>
          <w:trHeight w:hRule="exact" w:val="1710"/>
        </w:trPr>
        <w:tc>
          <w:tcPr>
            <w:tcW w:w="2285" w:type="pct"/>
            <w:tcBorders>
              <w:top w:val="single" w:sz="2" w:space="0" w:color="auto"/>
              <w:left w:val="single" w:sz="2" w:space="0" w:color="auto"/>
              <w:bottom w:val="single" w:sz="2" w:space="0" w:color="auto"/>
              <w:right w:val="single" w:sz="2" w:space="0" w:color="auto"/>
            </w:tcBorders>
            <w:vAlign w:val="center"/>
          </w:tcPr>
          <w:p w:rsidR="006D5232" w:rsidRPr="00F8053D" w:rsidRDefault="005610B0" w:rsidP="004E6C34">
            <w:pPr>
              <w:ind w:left="145" w:right="137"/>
              <w:jc w:val="both"/>
              <w:rPr>
                <w:sz w:val="22"/>
                <w:szCs w:val="22"/>
              </w:rPr>
            </w:pPr>
            <w:r>
              <w:rPr>
                <w:sz w:val="22"/>
                <w:szCs w:val="22"/>
              </w:rPr>
              <w:t xml:space="preserve">Посебна </w:t>
            </w:r>
            <w:r w:rsidR="006D5232" w:rsidRPr="00F8053D">
              <w:rPr>
                <w:sz w:val="22"/>
                <w:szCs w:val="22"/>
              </w:rPr>
              <w:t>сметка на која се евидентираат уплатите и исплатите врз основа на кредитот, доколку е применливо</w:t>
            </w:r>
          </w:p>
          <w:p w:rsidR="006D5232" w:rsidRPr="00F8053D" w:rsidRDefault="006D5232" w:rsidP="003D1A82">
            <w:pPr>
              <w:ind w:left="62"/>
              <w:jc w:val="both"/>
              <w:rPr>
                <w:sz w:val="22"/>
                <w:szCs w:val="22"/>
                <w:lang w:val="en-US"/>
              </w:rPr>
            </w:pPr>
          </w:p>
        </w:tc>
        <w:tc>
          <w:tcPr>
            <w:tcW w:w="2715" w:type="pct"/>
            <w:tcBorders>
              <w:top w:val="single" w:sz="2" w:space="0" w:color="auto"/>
              <w:left w:val="single" w:sz="2" w:space="0" w:color="auto"/>
              <w:bottom w:val="single" w:sz="2" w:space="0" w:color="auto"/>
              <w:right w:val="single" w:sz="2" w:space="0" w:color="auto"/>
            </w:tcBorders>
            <w:vAlign w:val="center"/>
          </w:tcPr>
          <w:p w:rsidR="006D5232" w:rsidRPr="004D2E61" w:rsidRDefault="006D5232" w:rsidP="00110E5E">
            <w:pPr>
              <w:ind w:left="146" w:right="122"/>
              <w:jc w:val="both"/>
              <w:rPr>
                <w:sz w:val="22"/>
                <w:szCs w:val="22"/>
              </w:rPr>
            </w:pPr>
            <w:r w:rsidRPr="004D2E61">
              <w:rPr>
                <w:sz w:val="22"/>
                <w:szCs w:val="22"/>
              </w:rPr>
              <w:t>Д</w:t>
            </w:r>
            <w:proofErr w:type="spellStart"/>
            <w:r w:rsidRPr="004D2E61">
              <w:rPr>
                <w:sz w:val="22"/>
                <w:szCs w:val="22"/>
                <w:lang w:val="en-US"/>
              </w:rPr>
              <w:t>околку</w:t>
            </w:r>
            <w:proofErr w:type="spellEnd"/>
            <w:r w:rsidRPr="004D2E61">
              <w:rPr>
                <w:sz w:val="22"/>
                <w:szCs w:val="22"/>
                <w:lang w:val="en-US"/>
              </w:rPr>
              <w:t xml:space="preserve"> </w:t>
            </w:r>
            <w:proofErr w:type="spellStart"/>
            <w:r w:rsidRPr="004D2E61">
              <w:rPr>
                <w:sz w:val="22"/>
                <w:szCs w:val="22"/>
                <w:lang w:val="en-US"/>
              </w:rPr>
              <w:t>имате</w:t>
            </w:r>
            <w:proofErr w:type="spellEnd"/>
            <w:r w:rsidRPr="004D2E61">
              <w:rPr>
                <w:sz w:val="22"/>
                <w:szCs w:val="22"/>
                <w:lang w:val="en-US"/>
              </w:rPr>
              <w:t xml:space="preserve"> </w:t>
            </w:r>
            <w:proofErr w:type="spellStart"/>
            <w:r w:rsidRPr="004D2E61">
              <w:rPr>
                <w:sz w:val="22"/>
                <w:szCs w:val="22"/>
                <w:lang w:val="en-US"/>
              </w:rPr>
              <w:t>активна</w:t>
            </w:r>
            <w:proofErr w:type="spellEnd"/>
            <w:r w:rsidRPr="004D2E61">
              <w:rPr>
                <w:sz w:val="22"/>
                <w:szCs w:val="22"/>
                <w:lang w:val="en-US"/>
              </w:rPr>
              <w:t xml:space="preserve"> </w:t>
            </w:r>
            <w:r w:rsidR="00110E5E" w:rsidRPr="004D2E61">
              <w:rPr>
                <w:sz w:val="22"/>
                <w:szCs w:val="22"/>
              </w:rPr>
              <w:t>платежна</w:t>
            </w:r>
            <w:r w:rsidR="00835E16" w:rsidRPr="004D2E61">
              <w:rPr>
                <w:sz w:val="22"/>
                <w:szCs w:val="22"/>
                <w:lang w:val="en-US"/>
              </w:rPr>
              <w:t xml:space="preserve"> </w:t>
            </w:r>
            <w:proofErr w:type="spellStart"/>
            <w:r w:rsidRPr="004D2E61">
              <w:rPr>
                <w:sz w:val="22"/>
                <w:szCs w:val="22"/>
                <w:lang w:val="en-US"/>
              </w:rPr>
              <w:t>сметка</w:t>
            </w:r>
            <w:proofErr w:type="spellEnd"/>
            <w:r w:rsidRPr="004D2E61">
              <w:rPr>
                <w:sz w:val="22"/>
                <w:szCs w:val="22"/>
                <w:lang w:val="en-US"/>
              </w:rPr>
              <w:t xml:space="preserve"> </w:t>
            </w:r>
            <w:proofErr w:type="spellStart"/>
            <w:r w:rsidRPr="004D2E61">
              <w:rPr>
                <w:sz w:val="22"/>
                <w:szCs w:val="22"/>
                <w:lang w:val="en-US"/>
              </w:rPr>
              <w:t>во</w:t>
            </w:r>
            <w:proofErr w:type="spellEnd"/>
            <w:r w:rsidRPr="004D2E61">
              <w:rPr>
                <w:sz w:val="22"/>
                <w:szCs w:val="22"/>
                <w:lang w:val="en-US"/>
              </w:rPr>
              <w:t xml:space="preserve"> </w:t>
            </w:r>
            <w:proofErr w:type="spellStart"/>
            <w:r w:rsidRPr="004D2E61">
              <w:rPr>
                <w:sz w:val="22"/>
                <w:szCs w:val="22"/>
                <w:lang w:val="en-US"/>
              </w:rPr>
              <w:t>Банката</w:t>
            </w:r>
            <w:proofErr w:type="spellEnd"/>
            <w:r w:rsidRPr="004D2E61">
              <w:rPr>
                <w:sz w:val="22"/>
                <w:szCs w:val="22"/>
                <w:lang w:val="en-US"/>
              </w:rPr>
              <w:t xml:space="preserve">,  </w:t>
            </w:r>
            <w:proofErr w:type="spellStart"/>
            <w:r w:rsidRPr="004D2E61">
              <w:rPr>
                <w:sz w:val="22"/>
                <w:szCs w:val="22"/>
                <w:lang w:val="en-US"/>
              </w:rPr>
              <w:t>истата</w:t>
            </w:r>
            <w:proofErr w:type="spellEnd"/>
            <w:r w:rsidRPr="004D2E61">
              <w:rPr>
                <w:sz w:val="22"/>
                <w:szCs w:val="22"/>
                <w:lang w:val="en-US"/>
              </w:rPr>
              <w:t xml:space="preserve"> </w:t>
            </w:r>
            <w:proofErr w:type="spellStart"/>
            <w:r w:rsidRPr="004D2E61">
              <w:rPr>
                <w:sz w:val="22"/>
                <w:szCs w:val="22"/>
                <w:lang w:val="en-US"/>
              </w:rPr>
              <w:t>се</w:t>
            </w:r>
            <w:proofErr w:type="spellEnd"/>
            <w:r w:rsidRPr="004D2E61">
              <w:rPr>
                <w:sz w:val="22"/>
                <w:szCs w:val="22"/>
                <w:lang w:val="en-US"/>
              </w:rPr>
              <w:t xml:space="preserve"> </w:t>
            </w:r>
            <w:proofErr w:type="spellStart"/>
            <w:r w:rsidRPr="004D2E61">
              <w:rPr>
                <w:sz w:val="22"/>
                <w:szCs w:val="22"/>
                <w:lang w:val="en-US"/>
              </w:rPr>
              <w:t>користи</w:t>
            </w:r>
            <w:proofErr w:type="spellEnd"/>
            <w:r w:rsidRPr="004D2E61">
              <w:rPr>
                <w:sz w:val="22"/>
                <w:szCs w:val="22"/>
                <w:lang w:val="en-US"/>
              </w:rPr>
              <w:t xml:space="preserve"> </w:t>
            </w:r>
            <w:proofErr w:type="spellStart"/>
            <w:r w:rsidRPr="004D2E61">
              <w:rPr>
                <w:sz w:val="22"/>
                <w:szCs w:val="22"/>
                <w:lang w:val="en-US"/>
              </w:rPr>
              <w:t>за</w:t>
            </w:r>
            <w:proofErr w:type="spellEnd"/>
            <w:r w:rsidRPr="004D2E61">
              <w:rPr>
                <w:sz w:val="22"/>
                <w:szCs w:val="22"/>
              </w:rPr>
              <w:t xml:space="preserve"> </w:t>
            </w:r>
            <w:proofErr w:type="spellStart"/>
            <w:r w:rsidRPr="004D2E61">
              <w:rPr>
                <w:sz w:val="22"/>
                <w:szCs w:val="22"/>
                <w:lang w:val="en-US"/>
              </w:rPr>
              <w:t>евидентирање</w:t>
            </w:r>
            <w:proofErr w:type="spellEnd"/>
            <w:r w:rsidRPr="004D2E61">
              <w:rPr>
                <w:sz w:val="22"/>
                <w:szCs w:val="22"/>
                <w:lang w:val="en-US"/>
              </w:rPr>
              <w:t xml:space="preserve"> </w:t>
            </w:r>
            <w:proofErr w:type="spellStart"/>
            <w:r w:rsidRPr="004D2E61">
              <w:rPr>
                <w:sz w:val="22"/>
                <w:szCs w:val="22"/>
                <w:lang w:val="en-US"/>
              </w:rPr>
              <w:t>на</w:t>
            </w:r>
            <w:proofErr w:type="spellEnd"/>
            <w:r w:rsidRPr="004D2E61">
              <w:rPr>
                <w:sz w:val="22"/>
                <w:szCs w:val="22"/>
                <w:lang w:val="en-US"/>
              </w:rPr>
              <w:t xml:space="preserve"> </w:t>
            </w:r>
            <w:proofErr w:type="spellStart"/>
            <w:r w:rsidRPr="004D2E61">
              <w:rPr>
                <w:sz w:val="22"/>
                <w:szCs w:val="22"/>
                <w:lang w:val="en-US"/>
              </w:rPr>
              <w:t>уплатите</w:t>
            </w:r>
            <w:proofErr w:type="spellEnd"/>
            <w:r w:rsidRPr="004D2E61">
              <w:rPr>
                <w:sz w:val="22"/>
                <w:szCs w:val="22"/>
                <w:lang w:val="en-US"/>
              </w:rPr>
              <w:t xml:space="preserve"> и </w:t>
            </w:r>
            <w:proofErr w:type="spellStart"/>
            <w:r w:rsidRPr="004D2E61">
              <w:rPr>
                <w:sz w:val="22"/>
                <w:szCs w:val="22"/>
                <w:lang w:val="en-US"/>
              </w:rPr>
              <w:t>исплатите</w:t>
            </w:r>
            <w:proofErr w:type="spellEnd"/>
            <w:r w:rsidRPr="004D2E61">
              <w:rPr>
                <w:sz w:val="22"/>
                <w:szCs w:val="22"/>
                <w:lang w:val="en-US"/>
              </w:rPr>
              <w:t xml:space="preserve"> </w:t>
            </w:r>
            <w:proofErr w:type="spellStart"/>
            <w:r w:rsidRPr="004D2E61">
              <w:rPr>
                <w:sz w:val="22"/>
                <w:szCs w:val="22"/>
                <w:lang w:val="en-US"/>
              </w:rPr>
              <w:t>врз</w:t>
            </w:r>
            <w:proofErr w:type="spellEnd"/>
            <w:r w:rsidRPr="004D2E61">
              <w:rPr>
                <w:sz w:val="22"/>
                <w:szCs w:val="22"/>
                <w:lang w:val="en-US"/>
              </w:rPr>
              <w:t xml:space="preserve"> </w:t>
            </w:r>
            <w:proofErr w:type="spellStart"/>
            <w:r w:rsidRPr="004D2E61">
              <w:rPr>
                <w:sz w:val="22"/>
                <w:szCs w:val="22"/>
                <w:lang w:val="en-US"/>
              </w:rPr>
              <w:t>основа</w:t>
            </w:r>
            <w:proofErr w:type="spellEnd"/>
            <w:r w:rsidRPr="004D2E61">
              <w:rPr>
                <w:sz w:val="22"/>
                <w:szCs w:val="22"/>
                <w:lang w:val="en-US"/>
              </w:rPr>
              <w:t xml:space="preserve"> </w:t>
            </w:r>
            <w:proofErr w:type="spellStart"/>
            <w:r w:rsidRPr="004D2E61">
              <w:rPr>
                <w:sz w:val="22"/>
                <w:szCs w:val="22"/>
                <w:lang w:val="en-US"/>
              </w:rPr>
              <w:t>на</w:t>
            </w:r>
            <w:proofErr w:type="spellEnd"/>
            <w:r w:rsidRPr="004D2E61">
              <w:rPr>
                <w:sz w:val="22"/>
                <w:szCs w:val="22"/>
                <w:lang w:val="en-US"/>
              </w:rPr>
              <w:t xml:space="preserve"> </w:t>
            </w:r>
            <w:proofErr w:type="spellStart"/>
            <w:r w:rsidRPr="004D2E61">
              <w:rPr>
                <w:sz w:val="22"/>
                <w:szCs w:val="22"/>
                <w:lang w:val="en-US"/>
              </w:rPr>
              <w:t>обврските</w:t>
            </w:r>
            <w:proofErr w:type="spellEnd"/>
            <w:r w:rsidRPr="004D2E61">
              <w:rPr>
                <w:sz w:val="22"/>
                <w:szCs w:val="22"/>
                <w:lang w:val="en-US"/>
              </w:rPr>
              <w:t xml:space="preserve"> </w:t>
            </w:r>
            <w:proofErr w:type="spellStart"/>
            <w:r w:rsidRPr="004D2E61">
              <w:rPr>
                <w:sz w:val="22"/>
                <w:szCs w:val="22"/>
                <w:lang w:val="en-US"/>
              </w:rPr>
              <w:t>по</w:t>
            </w:r>
            <w:proofErr w:type="spellEnd"/>
            <w:r w:rsidRPr="004D2E61">
              <w:rPr>
                <w:sz w:val="22"/>
                <w:szCs w:val="22"/>
                <w:lang w:val="en-US"/>
              </w:rPr>
              <w:t xml:space="preserve"> </w:t>
            </w:r>
            <w:proofErr w:type="spellStart"/>
            <w:r w:rsidRPr="004D2E61">
              <w:rPr>
                <w:sz w:val="22"/>
                <w:szCs w:val="22"/>
                <w:lang w:val="en-US"/>
              </w:rPr>
              <w:t>кредитот</w:t>
            </w:r>
            <w:proofErr w:type="spellEnd"/>
            <w:r w:rsidRPr="004D2E61">
              <w:rPr>
                <w:sz w:val="22"/>
                <w:szCs w:val="22"/>
                <w:lang w:val="en-US"/>
              </w:rPr>
              <w:t xml:space="preserve">, </w:t>
            </w:r>
            <w:proofErr w:type="spellStart"/>
            <w:r w:rsidRPr="004D2E61">
              <w:rPr>
                <w:sz w:val="22"/>
                <w:szCs w:val="22"/>
                <w:lang w:val="en-US"/>
              </w:rPr>
              <w:t>односно</w:t>
            </w:r>
            <w:proofErr w:type="spellEnd"/>
            <w:r w:rsidRPr="004D2E61">
              <w:rPr>
                <w:sz w:val="22"/>
                <w:szCs w:val="22"/>
                <w:lang w:val="en-US"/>
              </w:rPr>
              <w:t xml:space="preserve"> </w:t>
            </w:r>
            <w:proofErr w:type="spellStart"/>
            <w:r w:rsidRPr="004D2E61">
              <w:rPr>
                <w:sz w:val="22"/>
                <w:szCs w:val="22"/>
                <w:lang w:val="en-US"/>
              </w:rPr>
              <w:t>не</w:t>
            </w:r>
            <w:proofErr w:type="spellEnd"/>
            <w:r w:rsidRPr="004D2E61">
              <w:rPr>
                <w:sz w:val="22"/>
                <w:szCs w:val="22"/>
                <w:lang w:val="en-US"/>
              </w:rPr>
              <w:t xml:space="preserve"> е </w:t>
            </w:r>
            <w:proofErr w:type="spellStart"/>
            <w:r w:rsidRPr="004D2E61">
              <w:rPr>
                <w:sz w:val="22"/>
                <w:szCs w:val="22"/>
                <w:lang w:val="en-US"/>
              </w:rPr>
              <w:t>задолжително</w:t>
            </w:r>
            <w:proofErr w:type="spellEnd"/>
            <w:r w:rsidRPr="004D2E61">
              <w:rPr>
                <w:sz w:val="22"/>
                <w:szCs w:val="22"/>
                <w:lang w:val="en-US"/>
              </w:rPr>
              <w:t xml:space="preserve"> </w:t>
            </w:r>
            <w:proofErr w:type="spellStart"/>
            <w:r w:rsidRPr="004D2E61">
              <w:rPr>
                <w:sz w:val="22"/>
                <w:szCs w:val="22"/>
                <w:lang w:val="en-US"/>
              </w:rPr>
              <w:t>да</w:t>
            </w:r>
            <w:proofErr w:type="spellEnd"/>
            <w:r w:rsidRPr="004D2E61">
              <w:rPr>
                <w:sz w:val="22"/>
                <w:szCs w:val="22"/>
                <w:lang w:val="en-US"/>
              </w:rPr>
              <w:t xml:space="preserve"> </w:t>
            </w:r>
            <w:proofErr w:type="spellStart"/>
            <w:r w:rsidRPr="004D2E61">
              <w:rPr>
                <w:sz w:val="22"/>
                <w:szCs w:val="22"/>
                <w:lang w:val="en-US"/>
              </w:rPr>
              <w:t>се</w:t>
            </w:r>
            <w:proofErr w:type="spellEnd"/>
            <w:r w:rsidRPr="004D2E61">
              <w:rPr>
                <w:sz w:val="22"/>
                <w:szCs w:val="22"/>
                <w:lang w:val="en-US"/>
              </w:rPr>
              <w:t xml:space="preserve"> </w:t>
            </w:r>
            <w:proofErr w:type="spellStart"/>
            <w:r w:rsidRPr="004D2E61">
              <w:rPr>
                <w:sz w:val="22"/>
                <w:szCs w:val="22"/>
                <w:lang w:val="en-US"/>
              </w:rPr>
              <w:t>отвори</w:t>
            </w:r>
            <w:proofErr w:type="spellEnd"/>
            <w:r w:rsidRPr="004D2E61">
              <w:rPr>
                <w:sz w:val="22"/>
                <w:szCs w:val="22"/>
                <w:lang w:val="en-US"/>
              </w:rPr>
              <w:t xml:space="preserve"> </w:t>
            </w:r>
            <w:proofErr w:type="spellStart"/>
            <w:r w:rsidRPr="004D2E61">
              <w:rPr>
                <w:sz w:val="22"/>
                <w:szCs w:val="22"/>
                <w:lang w:val="en-US"/>
              </w:rPr>
              <w:t>посебна</w:t>
            </w:r>
            <w:proofErr w:type="spellEnd"/>
            <w:r w:rsidR="00DA3662" w:rsidRPr="004D2E61">
              <w:rPr>
                <w:sz w:val="22"/>
                <w:szCs w:val="22"/>
              </w:rPr>
              <w:t xml:space="preserve"> платежна</w:t>
            </w:r>
            <w:r w:rsidRPr="004D2E61">
              <w:rPr>
                <w:sz w:val="22"/>
                <w:szCs w:val="22"/>
                <w:lang w:val="en-US"/>
              </w:rPr>
              <w:t xml:space="preserve"> </w:t>
            </w:r>
            <w:proofErr w:type="spellStart"/>
            <w:r w:rsidRPr="004D2E61">
              <w:rPr>
                <w:sz w:val="22"/>
                <w:szCs w:val="22"/>
                <w:lang w:val="en-US"/>
              </w:rPr>
              <w:t>сметка</w:t>
            </w:r>
            <w:proofErr w:type="spellEnd"/>
            <w:r w:rsidRPr="004D2E61">
              <w:rPr>
                <w:sz w:val="22"/>
                <w:szCs w:val="22"/>
                <w:lang w:val="en-US"/>
              </w:rPr>
              <w:t xml:space="preserve"> </w:t>
            </w:r>
            <w:proofErr w:type="spellStart"/>
            <w:r w:rsidRPr="004D2E61">
              <w:rPr>
                <w:sz w:val="22"/>
                <w:szCs w:val="22"/>
                <w:lang w:val="en-US"/>
              </w:rPr>
              <w:t>за</w:t>
            </w:r>
            <w:proofErr w:type="spellEnd"/>
            <w:r w:rsidRPr="004D2E61">
              <w:rPr>
                <w:sz w:val="22"/>
                <w:szCs w:val="22"/>
                <w:lang w:val="en-US"/>
              </w:rPr>
              <w:t xml:space="preserve"> </w:t>
            </w:r>
            <w:proofErr w:type="spellStart"/>
            <w:r w:rsidRPr="004D2E61">
              <w:rPr>
                <w:sz w:val="22"/>
                <w:szCs w:val="22"/>
                <w:lang w:val="en-US"/>
              </w:rPr>
              <w:t>таа</w:t>
            </w:r>
            <w:proofErr w:type="spellEnd"/>
            <w:r w:rsidRPr="004D2E61">
              <w:rPr>
                <w:sz w:val="22"/>
                <w:szCs w:val="22"/>
                <w:lang w:val="en-US"/>
              </w:rPr>
              <w:t xml:space="preserve"> </w:t>
            </w:r>
            <w:proofErr w:type="spellStart"/>
            <w:r w:rsidRPr="004D2E61">
              <w:rPr>
                <w:sz w:val="22"/>
                <w:szCs w:val="22"/>
                <w:lang w:val="en-US"/>
              </w:rPr>
              <w:t>намена</w:t>
            </w:r>
            <w:proofErr w:type="spellEnd"/>
            <w:r w:rsidR="00E36C2B" w:rsidRPr="004D2E61">
              <w:rPr>
                <w:sz w:val="22"/>
                <w:szCs w:val="22"/>
              </w:rPr>
              <w:t>.</w:t>
            </w:r>
          </w:p>
        </w:tc>
      </w:tr>
      <w:tr w:rsidR="00DD0416" w:rsidRPr="00F8053D" w:rsidTr="00F8053D">
        <w:trPr>
          <w:trHeight w:hRule="exact" w:val="2849"/>
        </w:trPr>
        <w:tc>
          <w:tcPr>
            <w:tcW w:w="2285" w:type="pct"/>
            <w:tcBorders>
              <w:top w:val="single" w:sz="2" w:space="0" w:color="auto"/>
              <w:left w:val="single" w:sz="2" w:space="0" w:color="auto"/>
              <w:bottom w:val="single" w:sz="2" w:space="0" w:color="auto"/>
              <w:right w:val="single" w:sz="2" w:space="0" w:color="auto"/>
            </w:tcBorders>
            <w:vAlign w:val="center"/>
          </w:tcPr>
          <w:p w:rsidR="00DD0416" w:rsidRPr="00F8053D" w:rsidRDefault="00DD0416" w:rsidP="004E6C34">
            <w:pPr>
              <w:ind w:left="145" w:right="137"/>
              <w:jc w:val="both"/>
              <w:rPr>
                <w:sz w:val="22"/>
                <w:szCs w:val="22"/>
              </w:rPr>
            </w:pPr>
            <w:r w:rsidRPr="00F8053D">
              <w:rPr>
                <w:sz w:val="22"/>
                <w:szCs w:val="22"/>
              </w:rPr>
              <w:lastRenderedPageBreak/>
              <w:t>Обврска за склучување договор за дополнителни услуги, доколку склучувањето на таквиот договор претставува услов за добивање на соодветен тип на кредитен производ согласно тарифата на БАНКАТА</w:t>
            </w:r>
          </w:p>
        </w:tc>
        <w:tc>
          <w:tcPr>
            <w:tcW w:w="2715" w:type="pct"/>
            <w:tcBorders>
              <w:top w:val="single" w:sz="2" w:space="0" w:color="auto"/>
              <w:left w:val="single" w:sz="2" w:space="0" w:color="auto"/>
              <w:bottom w:val="single" w:sz="2" w:space="0" w:color="auto"/>
              <w:right w:val="single" w:sz="2" w:space="0" w:color="auto"/>
            </w:tcBorders>
            <w:vAlign w:val="center"/>
          </w:tcPr>
          <w:p w:rsidR="00847201" w:rsidRPr="00F8053D" w:rsidRDefault="00847201" w:rsidP="00847201">
            <w:pPr>
              <w:pStyle w:val="CommentText"/>
              <w:rPr>
                <w:sz w:val="22"/>
                <w:szCs w:val="22"/>
              </w:rPr>
            </w:pPr>
            <w:r w:rsidRPr="00F8053D">
              <w:rPr>
                <w:sz w:val="22"/>
                <w:szCs w:val="22"/>
              </w:rPr>
              <w:t>КРЕДИТОКОРИСНИKOT се задолжува да склучи Договор за осигурување на живот за случај на смрт за целовреметраење на овој кредит, со Осигурувач чиј застапник е БАНКАТА</w:t>
            </w:r>
            <w:r w:rsidRPr="00F8053D">
              <w:rPr>
                <w:iCs/>
                <w:sz w:val="22"/>
                <w:szCs w:val="22"/>
                <w:u w:val="single"/>
              </w:rPr>
              <w:t>,</w:t>
            </w:r>
            <w:r w:rsidRPr="00F8053D">
              <w:rPr>
                <w:sz w:val="22"/>
                <w:szCs w:val="22"/>
              </w:rPr>
              <w:t xml:space="preserve"> пред исплата на кредитот да достави на БАНКАТА документ за извршено плаќање на пресметаната премија за купување полиса за ризико осигурување на живот винкулирана во корист на БАНКАТА, во спротивно е согласен БАНКАТА во негово име и од негова </w:t>
            </w:r>
            <w:r w:rsidR="00110E5E" w:rsidRPr="00F8053D">
              <w:rPr>
                <w:sz w:val="22"/>
                <w:szCs w:val="22"/>
              </w:rPr>
              <w:t>платежна</w:t>
            </w:r>
            <w:r w:rsidR="00835E16" w:rsidRPr="00F8053D">
              <w:rPr>
                <w:sz w:val="22"/>
                <w:szCs w:val="22"/>
                <w:lang w:val="en-US"/>
              </w:rPr>
              <w:t xml:space="preserve"> </w:t>
            </w:r>
            <w:r w:rsidRPr="00F8053D">
              <w:rPr>
                <w:sz w:val="22"/>
                <w:szCs w:val="22"/>
              </w:rPr>
              <w:t>сметка наменски да префрли дел од одобрениот износ на овој кредит за купување на истатa.</w:t>
            </w:r>
          </w:p>
          <w:p w:rsidR="00DD0416" w:rsidRPr="00F8053D" w:rsidRDefault="00DD0416" w:rsidP="003D1A82">
            <w:pPr>
              <w:ind w:left="146" w:right="122"/>
              <w:jc w:val="both"/>
              <w:rPr>
                <w:sz w:val="22"/>
                <w:szCs w:val="22"/>
              </w:rPr>
            </w:pPr>
          </w:p>
        </w:tc>
      </w:tr>
    </w:tbl>
    <w:p w:rsidR="00C80DF5" w:rsidRPr="00F8053D" w:rsidRDefault="00C80DF5" w:rsidP="003D1A82">
      <w:pPr>
        <w:ind w:left="432"/>
        <w:jc w:val="both"/>
        <w:rPr>
          <w:b/>
          <w:sz w:val="22"/>
          <w:szCs w:val="22"/>
        </w:rPr>
      </w:pPr>
    </w:p>
    <w:p w:rsidR="006429E4" w:rsidRPr="00F8053D" w:rsidRDefault="006429E4" w:rsidP="003D1A82">
      <w:pPr>
        <w:ind w:left="432"/>
        <w:jc w:val="both"/>
        <w:rPr>
          <w:b/>
          <w:sz w:val="22"/>
          <w:szCs w:val="22"/>
        </w:rPr>
      </w:pPr>
    </w:p>
    <w:p w:rsidR="00C46F6A" w:rsidRPr="00F8053D" w:rsidRDefault="00A927A8" w:rsidP="003D1A82">
      <w:pPr>
        <w:numPr>
          <w:ilvl w:val="0"/>
          <w:numId w:val="7"/>
        </w:numPr>
        <w:ind w:left="432" w:hanging="148"/>
        <w:jc w:val="both"/>
        <w:rPr>
          <w:b/>
          <w:sz w:val="22"/>
          <w:szCs w:val="22"/>
        </w:rPr>
      </w:pPr>
      <w:r w:rsidRPr="00F8053D">
        <w:rPr>
          <w:b/>
          <w:sz w:val="22"/>
          <w:szCs w:val="22"/>
        </w:rPr>
        <w:t>Податоци за трошоците за кредитот</w:t>
      </w:r>
    </w:p>
    <w:p w:rsidR="00E36C2B" w:rsidRPr="00F8053D" w:rsidRDefault="00E36C2B" w:rsidP="003D1A82">
      <w:pPr>
        <w:ind w:left="432"/>
        <w:jc w:val="both"/>
        <w:rPr>
          <w:b/>
          <w:sz w:val="22"/>
          <w:szCs w:val="22"/>
        </w:rPr>
      </w:pPr>
    </w:p>
    <w:tbl>
      <w:tblPr>
        <w:tblW w:w="9624" w:type="dxa"/>
        <w:tblInd w:w="4" w:type="dxa"/>
        <w:tblLayout w:type="fixed"/>
        <w:tblCellMar>
          <w:left w:w="0" w:type="dxa"/>
          <w:right w:w="0" w:type="dxa"/>
        </w:tblCellMar>
        <w:tblLook w:val="0000" w:firstRow="0" w:lastRow="0" w:firstColumn="0" w:lastColumn="0" w:noHBand="0" w:noVBand="0"/>
      </w:tblPr>
      <w:tblGrid>
        <w:gridCol w:w="4409"/>
        <w:gridCol w:w="5215"/>
      </w:tblGrid>
      <w:tr w:rsidR="00FA6B77" w:rsidRPr="00F8053D" w:rsidTr="00E36C2B">
        <w:trPr>
          <w:trHeight w:hRule="exact" w:val="279"/>
        </w:trPr>
        <w:tc>
          <w:tcPr>
            <w:tcW w:w="4409" w:type="dxa"/>
            <w:tcBorders>
              <w:top w:val="single" w:sz="2" w:space="0" w:color="auto"/>
              <w:left w:val="single" w:sz="2" w:space="0" w:color="auto"/>
              <w:bottom w:val="single" w:sz="2" w:space="0" w:color="auto"/>
              <w:right w:val="single" w:sz="2" w:space="0" w:color="auto"/>
            </w:tcBorders>
            <w:vAlign w:val="center"/>
          </w:tcPr>
          <w:p w:rsidR="00FA6B77" w:rsidRPr="00F8053D" w:rsidRDefault="00DF1A50" w:rsidP="00857A74">
            <w:pPr>
              <w:ind w:right="15"/>
              <w:rPr>
                <w:sz w:val="22"/>
                <w:szCs w:val="22"/>
                <w:lang w:val="en-US"/>
              </w:rPr>
            </w:pPr>
            <w:r w:rsidRPr="00F8053D">
              <w:rPr>
                <w:sz w:val="22"/>
                <w:szCs w:val="22"/>
              </w:rPr>
              <w:t xml:space="preserve"> </w:t>
            </w:r>
            <w:r w:rsidR="00E20408" w:rsidRPr="00F8053D">
              <w:rPr>
                <w:sz w:val="22"/>
                <w:szCs w:val="22"/>
              </w:rPr>
              <w:t xml:space="preserve"> </w:t>
            </w:r>
            <w:proofErr w:type="spellStart"/>
            <w:r w:rsidR="00FA6B77" w:rsidRPr="00F8053D">
              <w:rPr>
                <w:sz w:val="22"/>
                <w:szCs w:val="22"/>
                <w:lang w:val="en-US"/>
              </w:rPr>
              <w:t>Колона</w:t>
            </w:r>
            <w:proofErr w:type="spellEnd"/>
            <w:r w:rsidR="00FA6B77" w:rsidRPr="00F8053D">
              <w:rPr>
                <w:sz w:val="22"/>
                <w:szCs w:val="22"/>
                <w:lang w:val="en-US"/>
              </w:rPr>
              <w:t xml:space="preserve"> 1</w:t>
            </w:r>
          </w:p>
        </w:tc>
        <w:tc>
          <w:tcPr>
            <w:tcW w:w="5215" w:type="dxa"/>
            <w:tcBorders>
              <w:top w:val="single" w:sz="2" w:space="0" w:color="auto"/>
              <w:left w:val="single" w:sz="2" w:space="0" w:color="auto"/>
              <w:bottom w:val="single" w:sz="2" w:space="0" w:color="auto"/>
              <w:right w:val="single" w:sz="2" w:space="0" w:color="auto"/>
            </w:tcBorders>
            <w:vAlign w:val="center"/>
          </w:tcPr>
          <w:p w:rsidR="00FA6B77" w:rsidRPr="00F8053D" w:rsidRDefault="00DF1A50" w:rsidP="00857A74">
            <w:pPr>
              <w:ind w:hanging="15"/>
              <w:rPr>
                <w:sz w:val="22"/>
                <w:szCs w:val="22"/>
                <w:lang w:val="en-US"/>
              </w:rPr>
            </w:pPr>
            <w:r w:rsidRPr="00F8053D">
              <w:rPr>
                <w:sz w:val="22"/>
                <w:szCs w:val="22"/>
              </w:rPr>
              <w:t xml:space="preserve"> </w:t>
            </w:r>
            <w:r w:rsidR="00E20408" w:rsidRPr="00F8053D">
              <w:rPr>
                <w:sz w:val="22"/>
                <w:szCs w:val="22"/>
              </w:rPr>
              <w:t xml:space="preserve"> </w:t>
            </w:r>
            <w:proofErr w:type="spellStart"/>
            <w:r w:rsidR="00FA6B77" w:rsidRPr="00F8053D">
              <w:rPr>
                <w:sz w:val="22"/>
                <w:szCs w:val="22"/>
                <w:lang w:val="en-US"/>
              </w:rPr>
              <w:t>Колона</w:t>
            </w:r>
            <w:proofErr w:type="spellEnd"/>
            <w:r w:rsidR="00FA6B77" w:rsidRPr="00F8053D">
              <w:rPr>
                <w:sz w:val="22"/>
                <w:szCs w:val="22"/>
                <w:lang w:val="en-US"/>
              </w:rPr>
              <w:t xml:space="preserve"> 2</w:t>
            </w:r>
          </w:p>
        </w:tc>
      </w:tr>
      <w:tr w:rsidR="003B503A" w:rsidRPr="00F8053D" w:rsidTr="00E36C2B">
        <w:trPr>
          <w:trHeight w:hRule="exact" w:val="279"/>
        </w:trPr>
        <w:tc>
          <w:tcPr>
            <w:tcW w:w="4409" w:type="dxa"/>
            <w:tcBorders>
              <w:top w:val="single" w:sz="2" w:space="0" w:color="auto"/>
              <w:left w:val="single" w:sz="2" w:space="0" w:color="auto"/>
              <w:bottom w:val="single" w:sz="2" w:space="0" w:color="auto"/>
              <w:right w:val="single" w:sz="2" w:space="0" w:color="auto"/>
            </w:tcBorders>
            <w:vAlign w:val="center"/>
          </w:tcPr>
          <w:p w:rsidR="003B503A" w:rsidRPr="00F8053D" w:rsidRDefault="003B503A" w:rsidP="003D1A82">
            <w:pPr>
              <w:tabs>
                <w:tab w:val="left" w:pos="4252"/>
              </w:tabs>
              <w:ind w:left="141" w:right="157"/>
              <w:jc w:val="both"/>
              <w:rPr>
                <w:sz w:val="22"/>
                <w:szCs w:val="22"/>
                <w:lang w:val="en-US"/>
              </w:rPr>
            </w:pPr>
            <w:proofErr w:type="spellStart"/>
            <w:r w:rsidRPr="00F8053D">
              <w:rPr>
                <w:sz w:val="22"/>
                <w:szCs w:val="22"/>
                <w:lang w:val="en-US"/>
              </w:rPr>
              <w:t>Вид</w:t>
            </w:r>
            <w:proofErr w:type="spellEnd"/>
            <w:r w:rsidRPr="00F8053D">
              <w:rPr>
                <w:sz w:val="22"/>
                <w:szCs w:val="22"/>
                <w:lang w:val="en-US"/>
              </w:rPr>
              <w:t xml:space="preserve"> </w:t>
            </w:r>
            <w:proofErr w:type="spellStart"/>
            <w:r w:rsidRPr="00F8053D">
              <w:rPr>
                <w:sz w:val="22"/>
                <w:szCs w:val="22"/>
                <w:lang w:val="en-US"/>
              </w:rPr>
              <w:t>на</w:t>
            </w:r>
            <w:proofErr w:type="spellEnd"/>
            <w:r w:rsidRPr="00F8053D">
              <w:rPr>
                <w:sz w:val="22"/>
                <w:szCs w:val="22"/>
                <w:lang w:val="en-US"/>
              </w:rPr>
              <w:t xml:space="preserve"> </w:t>
            </w:r>
            <w:proofErr w:type="spellStart"/>
            <w:r w:rsidRPr="00F8053D">
              <w:rPr>
                <w:sz w:val="22"/>
                <w:szCs w:val="22"/>
                <w:lang w:val="en-US"/>
              </w:rPr>
              <w:t>каматната</w:t>
            </w:r>
            <w:proofErr w:type="spellEnd"/>
            <w:r w:rsidRPr="00F8053D">
              <w:rPr>
                <w:sz w:val="22"/>
                <w:szCs w:val="22"/>
                <w:lang w:val="en-US"/>
              </w:rPr>
              <w:t xml:space="preserve"> </w:t>
            </w:r>
            <w:r w:rsidR="00150FD4" w:rsidRPr="00F8053D">
              <w:rPr>
                <w:sz w:val="22"/>
                <w:szCs w:val="22"/>
              </w:rPr>
              <w:t>с</w:t>
            </w:r>
            <w:proofErr w:type="spellStart"/>
            <w:r w:rsidRPr="00F8053D">
              <w:rPr>
                <w:sz w:val="22"/>
                <w:szCs w:val="22"/>
                <w:lang w:val="en-US"/>
              </w:rPr>
              <w:t>тапка</w:t>
            </w:r>
            <w:proofErr w:type="spellEnd"/>
          </w:p>
        </w:tc>
        <w:tc>
          <w:tcPr>
            <w:tcW w:w="5215" w:type="dxa"/>
            <w:tcBorders>
              <w:top w:val="single" w:sz="2" w:space="0" w:color="auto"/>
              <w:left w:val="single" w:sz="2" w:space="0" w:color="auto"/>
              <w:bottom w:val="single" w:sz="2" w:space="0" w:color="auto"/>
              <w:right w:val="single" w:sz="2" w:space="0" w:color="auto"/>
            </w:tcBorders>
            <w:vAlign w:val="center"/>
          </w:tcPr>
          <w:p w:rsidR="003B503A" w:rsidRPr="00F8053D" w:rsidRDefault="00DF1A50" w:rsidP="003D1A82">
            <w:pPr>
              <w:jc w:val="both"/>
              <w:rPr>
                <w:sz w:val="22"/>
                <w:szCs w:val="22"/>
              </w:rPr>
            </w:pPr>
            <w:r w:rsidRPr="00F8053D">
              <w:rPr>
                <w:sz w:val="22"/>
                <w:szCs w:val="22"/>
              </w:rPr>
              <w:t xml:space="preserve"> </w:t>
            </w:r>
            <w:r w:rsidR="007777FD" w:rsidRPr="00F8053D">
              <w:rPr>
                <w:sz w:val="22"/>
                <w:szCs w:val="22"/>
              </w:rPr>
              <w:t>Фиксна</w:t>
            </w:r>
          </w:p>
        </w:tc>
      </w:tr>
      <w:tr w:rsidR="003B503A" w:rsidRPr="00F8053D" w:rsidTr="00E36C2B">
        <w:trPr>
          <w:trHeight w:hRule="exact" w:val="4140"/>
        </w:trPr>
        <w:tc>
          <w:tcPr>
            <w:tcW w:w="4409" w:type="dxa"/>
            <w:tcBorders>
              <w:top w:val="single" w:sz="2" w:space="0" w:color="auto"/>
              <w:left w:val="single" w:sz="2" w:space="0" w:color="auto"/>
              <w:bottom w:val="single" w:sz="2" w:space="0" w:color="auto"/>
              <w:right w:val="single" w:sz="2" w:space="0" w:color="auto"/>
            </w:tcBorders>
          </w:tcPr>
          <w:p w:rsidR="006D5232" w:rsidRPr="00F8053D" w:rsidRDefault="006D5232" w:rsidP="003D1A82">
            <w:pPr>
              <w:tabs>
                <w:tab w:val="left" w:pos="4252"/>
              </w:tabs>
              <w:ind w:left="141" w:right="157"/>
              <w:jc w:val="both"/>
              <w:rPr>
                <w:sz w:val="22"/>
                <w:szCs w:val="22"/>
                <w:lang w:val="en-US"/>
              </w:rPr>
            </w:pPr>
            <w:r w:rsidRPr="00F8053D">
              <w:rPr>
                <w:sz w:val="22"/>
                <w:szCs w:val="22"/>
              </w:rPr>
              <w:t>Кредиторот</w:t>
            </w:r>
            <w:r w:rsidRPr="00F8053D">
              <w:rPr>
                <w:iCs/>
                <w:sz w:val="22"/>
                <w:szCs w:val="22"/>
              </w:rPr>
              <w:t>/кредитниот посредник</w:t>
            </w:r>
            <w:r w:rsidRPr="00F8053D">
              <w:rPr>
                <w:sz w:val="22"/>
                <w:szCs w:val="22"/>
              </w:rPr>
              <w:t xml:space="preserve">  е должен на потрошувачот да му го соопшти видот на каматната стапка и да му даде објаснување што означува таа каматна стапка, како и периодите, условите и постапка за промена на каматната стапка</w:t>
            </w:r>
          </w:p>
          <w:p w:rsidR="006D5232" w:rsidRPr="00F8053D" w:rsidRDefault="006D5232" w:rsidP="003D1A82">
            <w:pPr>
              <w:tabs>
                <w:tab w:val="left" w:pos="4252"/>
              </w:tabs>
              <w:ind w:left="141" w:right="157"/>
              <w:jc w:val="both"/>
              <w:rPr>
                <w:sz w:val="22"/>
                <w:szCs w:val="22"/>
                <w:lang w:val="en-US"/>
              </w:rPr>
            </w:pPr>
          </w:p>
          <w:p w:rsidR="006D5232" w:rsidRPr="00F8053D" w:rsidRDefault="006D5232" w:rsidP="003D1A82">
            <w:pPr>
              <w:tabs>
                <w:tab w:val="left" w:pos="4252"/>
              </w:tabs>
              <w:ind w:left="141" w:right="157"/>
              <w:jc w:val="both"/>
              <w:rPr>
                <w:sz w:val="22"/>
                <w:szCs w:val="22"/>
              </w:rPr>
            </w:pPr>
            <w:r w:rsidRPr="00F8053D">
              <w:rPr>
                <w:sz w:val="22"/>
                <w:szCs w:val="22"/>
              </w:rPr>
              <w:t>Кредиторот</w:t>
            </w:r>
            <w:r w:rsidRPr="00F8053D">
              <w:rPr>
                <w:iCs/>
                <w:sz w:val="22"/>
                <w:szCs w:val="22"/>
              </w:rPr>
              <w:t>/кредитниот посредник</w:t>
            </w:r>
            <w:r w:rsidRPr="00F8053D">
              <w:rPr>
                <w:sz w:val="22"/>
                <w:szCs w:val="22"/>
              </w:rPr>
              <w:t xml:space="preserve">  е должен да го информира потрошувачот дали за промената на каматната стапка е потребна согласност од потрошувачот </w:t>
            </w:r>
          </w:p>
          <w:p w:rsidR="006D5232" w:rsidRPr="00F8053D" w:rsidRDefault="006D5232" w:rsidP="003D1A82">
            <w:pPr>
              <w:tabs>
                <w:tab w:val="left" w:pos="4252"/>
              </w:tabs>
              <w:ind w:left="141" w:right="157"/>
              <w:jc w:val="both"/>
              <w:rPr>
                <w:sz w:val="22"/>
                <w:szCs w:val="22"/>
                <w:lang w:val="en-US"/>
              </w:rPr>
            </w:pPr>
          </w:p>
          <w:p w:rsidR="006D5232" w:rsidRPr="00F8053D" w:rsidRDefault="006D5232" w:rsidP="003D1A82">
            <w:pPr>
              <w:tabs>
                <w:tab w:val="left" w:pos="4252"/>
              </w:tabs>
              <w:ind w:left="141" w:right="157"/>
              <w:jc w:val="both"/>
              <w:rPr>
                <w:sz w:val="22"/>
                <w:szCs w:val="22"/>
              </w:rPr>
            </w:pPr>
            <w:r w:rsidRPr="00F8053D">
              <w:rPr>
                <w:sz w:val="22"/>
                <w:szCs w:val="22"/>
              </w:rPr>
              <w:t xml:space="preserve">Доколку во различни периоди се применуваат различни каматни стапки, сите наведени информации се наведуваат за секоја каматна стапка                                                                                                                                                                                                                                                                                                                                                                                                                               </w:t>
            </w:r>
          </w:p>
          <w:p w:rsidR="006D5232" w:rsidRPr="00F8053D" w:rsidRDefault="006D5232" w:rsidP="003D1A82">
            <w:pPr>
              <w:tabs>
                <w:tab w:val="left" w:pos="4252"/>
              </w:tabs>
              <w:ind w:left="141"/>
              <w:jc w:val="both"/>
              <w:rPr>
                <w:sz w:val="22"/>
                <w:szCs w:val="22"/>
                <w:lang w:val="en-US"/>
              </w:rPr>
            </w:pPr>
          </w:p>
          <w:p w:rsidR="003B503A" w:rsidRPr="00F8053D" w:rsidRDefault="003B503A" w:rsidP="003D1A82">
            <w:pPr>
              <w:tabs>
                <w:tab w:val="left" w:pos="4252"/>
              </w:tabs>
              <w:ind w:left="141"/>
              <w:jc w:val="both"/>
              <w:rPr>
                <w:sz w:val="22"/>
                <w:szCs w:val="22"/>
              </w:rPr>
            </w:pPr>
          </w:p>
          <w:p w:rsidR="003B503A" w:rsidRPr="00F8053D" w:rsidRDefault="003B503A" w:rsidP="003D1A82">
            <w:pPr>
              <w:tabs>
                <w:tab w:val="left" w:pos="4252"/>
              </w:tabs>
              <w:ind w:left="141"/>
              <w:jc w:val="both"/>
              <w:rPr>
                <w:sz w:val="22"/>
                <w:szCs w:val="22"/>
              </w:rPr>
            </w:pPr>
          </w:p>
        </w:tc>
        <w:tc>
          <w:tcPr>
            <w:tcW w:w="5215" w:type="dxa"/>
            <w:tcBorders>
              <w:top w:val="single" w:sz="2" w:space="0" w:color="auto"/>
              <w:left w:val="single" w:sz="2" w:space="0" w:color="auto"/>
              <w:bottom w:val="single" w:sz="2" w:space="0" w:color="auto"/>
              <w:right w:val="single" w:sz="2" w:space="0" w:color="auto"/>
            </w:tcBorders>
            <w:vAlign w:val="center"/>
          </w:tcPr>
          <w:p w:rsidR="007777FD" w:rsidRPr="00F8053D" w:rsidRDefault="007777FD" w:rsidP="003D1A82">
            <w:pPr>
              <w:ind w:left="126"/>
              <w:jc w:val="both"/>
              <w:rPr>
                <w:sz w:val="22"/>
                <w:szCs w:val="22"/>
                <w:lang w:val="en-US"/>
              </w:rPr>
            </w:pPr>
            <w:r w:rsidRPr="00F8053D">
              <w:rPr>
                <w:b/>
                <w:i/>
                <w:sz w:val="22"/>
                <w:szCs w:val="22"/>
              </w:rPr>
              <w:t>Фиксна каматна стапка</w:t>
            </w:r>
            <w:r w:rsidRPr="00F8053D">
              <w:rPr>
                <w:sz w:val="22"/>
                <w:szCs w:val="22"/>
              </w:rPr>
              <w:t xml:space="preserve"> е стапка која се определува со одлука на Банката и </w:t>
            </w:r>
            <w:r w:rsidR="00C70645" w:rsidRPr="00F8053D">
              <w:rPr>
                <w:iCs/>
                <w:sz w:val="22"/>
                <w:szCs w:val="22"/>
              </w:rPr>
              <w:t>не</w:t>
            </w:r>
            <w:r w:rsidR="007A0F21" w:rsidRPr="00F8053D">
              <w:rPr>
                <w:iCs/>
                <w:sz w:val="22"/>
                <w:szCs w:val="22"/>
                <w:lang w:val="en-US"/>
              </w:rPr>
              <w:t xml:space="preserve"> </w:t>
            </w:r>
            <w:r w:rsidR="007A0F21" w:rsidRPr="00F8053D">
              <w:rPr>
                <w:iCs/>
                <w:sz w:val="22"/>
                <w:szCs w:val="22"/>
              </w:rPr>
              <w:t>се менува во периодот на отплата на кредитот</w:t>
            </w:r>
            <w:r w:rsidRPr="00F8053D">
              <w:rPr>
                <w:sz w:val="22"/>
                <w:szCs w:val="22"/>
              </w:rPr>
              <w:t>.</w:t>
            </w:r>
          </w:p>
          <w:p w:rsidR="0047197D" w:rsidRPr="00F8053D" w:rsidRDefault="0047197D" w:rsidP="003D1A82">
            <w:pPr>
              <w:ind w:left="126"/>
              <w:jc w:val="both"/>
              <w:rPr>
                <w:sz w:val="22"/>
                <w:szCs w:val="22"/>
              </w:rPr>
            </w:pPr>
          </w:p>
          <w:p w:rsidR="00E36C2B" w:rsidRPr="00F8053D" w:rsidRDefault="00E36C2B" w:rsidP="003D1A82">
            <w:pPr>
              <w:ind w:left="126"/>
              <w:jc w:val="both"/>
              <w:rPr>
                <w:sz w:val="22"/>
                <w:szCs w:val="22"/>
              </w:rPr>
            </w:pPr>
            <w:r w:rsidRPr="00F8053D">
              <w:rPr>
                <w:sz w:val="22"/>
                <w:szCs w:val="22"/>
              </w:rPr>
              <w:t xml:space="preserve">      </w:t>
            </w:r>
          </w:p>
          <w:p w:rsidR="00E36C2B" w:rsidRPr="00F8053D" w:rsidRDefault="00E36C2B" w:rsidP="003D1A82">
            <w:pPr>
              <w:ind w:left="126"/>
              <w:jc w:val="both"/>
              <w:rPr>
                <w:sz w:val="22"/>
                <w:szCs w:val="22"/>
              </w:rPr>
            </w:pPr>
          </w:p>
          <w:p w:rsidR="00E36C2B" w:rsidRPr="00F8053D" w:rsidRDefault="00E36C2B" w:rsidP="003D1A82">
            <w:pPr>
              <w:ind w:left="126"/>
              <w:jc w:val="both"/>
              <w:rPr>
                <w:sz w:val="22"/>
                <w:szCs w:val="22"/>
              </w:rPr>
            </w:pPr>
          </w:p>
          <w:p w:rsidR="003B503A" w:rsidRPr="00F8053D" w:rsidRDefault="008C471D" w:rsidP="003D1A82">
            <w:pPr>
              <w:ind w:left="126"/>
              <w:jc w:val="both"/>
              <w:rPr>
                <w:sz w:val="22"/>
                <w:szCs w:val="22"/>
                <w:lang w:val="en-US"/>
              </w:rPr>
            </w:pPr>
            <w:r w:rsidRPr="00F8053D">
              <w:rPr>
                <w:sz w:val="22"/>
                <w:szCs w:val="22"/>
                <w:lang w:val="en-US"/>
              </w:rPr>
              <w:t xml:space="preserve">НЕ </w:t>
            </w:r>
            <w:r w:rsidRPr="00F8053D">
              <w:rPr>
                <w:sz w:val="22"/>
                <w:szCs w:val="22"/>
              </w:rPr>
              <w:t>е потребна, согласно договор</w:t>
            </w:r>
            <w:r w:rsidRPr="00F8053D">
              <w:rPr>
                <w:sz w:val="22"/>
                <w:szCs w:val="22"/>
                <w:lang w:val="en-US"/>
              </w:rPr>
              <w:t>.</w:t>
            </w:r>
          </w:p>
          <w:p w:rsidR="003B503A" w:rsidRPr="00F8053D" w:rsidRDefault="003B503A" w:rsidP="003D1A82">
            <w:pPr>
              <w:jc w:val="both"/>
              <w:rPr>
                <w:sz w:val="22"/>
                <w:szCs w:val="22"/>
                <w:lang w:val="en-US"/>
              </w:rPr>
            </w:pPr>
          </w:p>
          <w:p w:rsidR="003B503A" w:rsidRPr="00F8053D" w:rsidRDefault="003B503A" w:rsidP="003D1A82">
            <w:pPr>
              <w:jc w:val="both"/>
              <w:rPr>
                <w:sz w:val="22"/>
                <w:szCs w:val="22"/>
                <w:lang w:val="en-US"/>
              </w:rPr>
            </w:pPr>
          </w:p>
          <w:p w:rsidR="003B503A" w:rsidRPr="00F8053D" w:rsidRDefault="003B503A" w:rsidP="003D1A82">
            <w:pPr>
              <w:jc w:val="both"/>
              <w:rPr>
                <w:sz w:val="22"/>
                <w:szCs w:val="22"/>
                <w:lang w:val="en-US"/>
              </w:rPr>
            </w:pPr>
          </w:p>
          <w:p w:rsidR="003B503A" w:rsidRPr="00F8053D" w:rsidRDefault="003B503A" w:rsidP="003D1A82">
            <w:pPr>
              <w:jc w:val="both"/>
              <w:rPr>
                <w:sz w:val="22"/>
                <w:szCs w:val="22"/>
                <w:lang w:val="en-US"/>
              </w:rPr>
            </w:pPr>
          </w:p>
          <w:p w:rsidR="003B503A" w:rsidRPr="00F8053D" w:rsidRDefault="003B503A" w:rsidP="003D1A82">
            <w:pPr>
              <w:jc w:val="both"/>
              <w:rPr>
                <w:sz w:val="22"/>
                <w:szCs w:val="22"/>
                <w:lang w:val="en-US"/>
              </w:rPr>
            </w:pPr>
          </w:p>
          <w:p w:rsidR="003B503A" w:rsidRPr="00F8053D" w:rsidRDefault="003B503A" w:rsidP="003D1A82">
            <w:pPr>
              <w:jc w:val="both"/>
              <w:rPr>
                <w:sz w:val="22"/>
                <w:szCs w:val="22"/>
                <w:lang w:val="en-US"/>
              </w:rPr>
            </w:pPr>
          </w:p>
          <w:p w:rsidR="003B503A" w:rsidRPr="00F8053D" w:rsidRDefault="003B503A" w:rsidP="003D1A82">
            <w:pPr>
              <w:jc w:val="both"/>
              <w:rPr>
                <w:sz w:val="22"/>
                <w:szCs w:val="22"/>
                <w:lang w:val="en-US"/>
              </w:rPr>
            </w:pPr>
          </w:p>
          <w:p w:rsidR="003B503A" w:rsidRPr="00F8053D" w:rsidRDefault="003B503A" w:rsidP="003D1A82">
            <w:pPr>
              <w:jc w:val="both"/>
              <w:rPr>
                <w:sz w:val="22"/>
                <w:szCs w:val="22"/>
                <w:lang w:val="en-US"/>
              </w:rPr>
            </w:pPr>
          </w:p>
          <w:p w:rsidR="003B503A" w:rsidRPr="00F8053D" w:rsidRDefault="003B503A" w:rsidP="003D1A82">
            <w:pPr>
              <w:jc w:val="both"/>
              <w:rPr>
                <w:sz w:val="22"/>
                <w:szCs w:val="22"/>
                <w:lang w:val="en-US"/>
              </w:rPr>
            </w:pPr>
          </w:p>
          <w:p w:rsidR="003B503A" w:rsidRPr="00F8053D" w:rsidRDefault="003B503A" w:rsidP="003D1A82">
            <w:pPr>
              <w:jc w:val="both"/>
              <w:rPr>
                <w:sz w:val="22"/>
                <w:szCs w:val="22"/>
                <w:lang w:val="en-US"/>
              </w:rPr>
            </w:pPr>
          </w:p>
          <w:p w:rsidR="003B503A" w:rsidRPr="00F8053D" w:rsidRDefault="003B503A" w:rsidP="003D1A82">
            <w:pPr>
              <w:jc w:val="both"/>
              <w:rPr>
                <w:sz w:val="22"/>
                <w:szCs w:val="22"/>
              </w:rPr>
            </w:pPr>
          </w:p>
          <w:p w:rsidR="003B503A" w:rsidRPr="00F8053D" w:rsidRDefault="003B503A" w:rsidP="003D1A82">
            <w:pPr>
              <w:jc w:val="both"/>
              <w:rPr>
                <w:sz w:val="22"/>
                <w:szCs w:val="22"/>
              </w:rPr>
            </w:pPr>
          </w:p>
        </w:tc>
      </w:tr>
      <w:tr w:rsidR="00C80DF5" w:rsidRPr="00F8053D" w:rsidTr="005A10D8">
        <w:trPr>
          <w:trHeight w:hRule="exact" w:val="8660"/>
        </w:trPr>
        <w:tc>
          <w:tcPr>
            <w:tcW w:w="4409" w:type="dxa"/>
            <w:tcBorders>
              <w:top w:val="single" w:sz="2" w:space="0" w:color="auto"/>
              <w:left w:val="single" w:sz="2" w:space="0" w:color="auto"/>
              <w:bottom w:val="single" w:sz="2" w:space="0" w:color="auto"/>
              <w:right w:val="single" w:sz="2" w:space="0" w:color="auto"/>
            </w:tcBorders>
            <w:vAlign w:val="center"/>
          </w:tcPr>
          <w:p w:rsidR="00C80DF5" w:rsidRPr="00F8053D" w:rsidRDefault="00C80DF5" w:rsidP="003D1A82">
            <w:pPr>
              <w:tabs>
                <w:tab w:val="left" w:pos="4252"/>
              </w:tabs>
              <w:ind w:left="141" w:right="157"/>
              <w:jc w:val="both"/>
              <w:rPr>
                <w:sz w:val="22"/>
                <w:szCs w:val="22"/>
              </w:rPr>
            </w:pPr>
            <w:r w:rsidRPr="00F8053D">
              <w:rPr>
                <w:sz w:val="22"/>
                <w:szCs w:val="22"/>
              </w:rPr>
              <w:lastRenderedPageBreak/>
              <w:t xml:space="preserve">Висина на договорената каматна стапка (изразена во % на годишна основа) </w:t>
            </w:r>
          </w:p>
          <w:p w:rsidR="00C80DF5" w:rsidRPr="00F8053D" w:rsidRDefault="00C80DF5" w:rsidP="003D1A82">
            <w:pPr>
              <w:tabs>
                <w:tab w:val="left" w:pos="4252"/>
              </w:tabs>
              <w:ind w:left="141" w:right="157"/>
              <w:jc w:val="both"/>
              <w:rPr>
                <w:sz w:val="22"/>
                <w:szCs w:val="22"/>
                <w:lang w:val="en-US"/>
              </w:rPr>
            </w:pPr>
          </w:p>
          <w:p w:rsidR="00C80DF5" w:rsidRPr="00F8053D" w:rsidRDefault="00C80DF5" w:rsidP="004E6C34">
            <w:pPr>
              <w:tabs>
                <w:tab w:val="left" w:pos="4252"/>
              </w:tabs>
              <w:ind w:left="141" w:right="157"/>
              <w:jc w:val="both"/>
              <w:rPr>
                <w:sz w:val="22"/>
                <w:szCs w:val="22"/>
              </w:rPr>
            </w:pPr>
            <w:r w:rsidRPr="00F8053D">
              <w:rPr>
                <w:sz w:val="22"/>
                <w:szCs w:val="22"/>
              </w:rPr>
              <w:t xml:space="preserve">Доколку во различни периоди се применуваат различни каматни стапки, овие информации се наведуваат за секоја каматна стапка    </w:t>
            </w:r>
          </w:p>
        </w:tc>
        <w:tc>
          <w:tcPr>
            <w:tcW w:w="5215" w:type="dxa"/>
            <w:tcBorders>
              <w:top w:val="single" w:sz="2" w:space="0" w:color="auto"/>
              <w:left w:val="single" w:sz="2" w:space="0" w:color="auto"/>
              <w:bottom w:val="single" w:sz="2" w:space="0" w:color="auto"/>
              <w:right w:val="single" w:sz="2" w:space="0" w:color="auto"/>
            </w:tcBorders>
            <w:vAlign w:val="center"/>
          </w:tcPr>
          <w:p w:rsidR="00076BA8" w:rsidRPr="00F8053D" w:rsidRDefault="00566BE6" w:rsidP="00076BA8">
            <w:pPr>
              <w:ind w:left="270" w:right="127"/>
              <w:jc w:val="both"/>
              <w:rPr>
                <w:color w:val="000000"/>
                <w:sz w:val="20"/>
                <w:szCs w:val="16"/>
              </w:rPr>
            </w:pPr>
            <w:r w:rsidRPr="00F8053D">
              <w:rPr>
                <w:sz w:val="20"/>
                <w:szCs w:val="16"/>
              </w:rPr>
              <w:t>Висината на договорената каматна стапка се одредува с</w:t>
            </w:r>
            <w:r w:rsidR="00076BA8" w:rsidRPr="00F8053D">
              <w:rPr>
                <w:sz w:val="20"/>
                <w:szCs w:val="16"/>
              </w:rPr>
              <w:t xml:space="preserve">огласно </w:t>
            </w:r>
            <w:r w:rsidR="00076BA8" w:rsidRPr="00F8053D">
              <w:rPr>
                <w:b/>
                <w:color w:val="000000"/>
                <w:sz w:val="20"/>
                <w:szCs w:val="16"/>
              </w:rPr>
              <w:t>Скоринг моделот за потрошувачки кредити</w:t>
            </w:r>
            <w:r w:rsidR="007D5859" w:rsidRPr="00F8053D">
              <w:rPr>
                <w:color w:val="000000"/>
                <w:sz w:val="20"/>
                <w:szCs w:val="16"/>
                <w:lang w:val="en-GB"/>
              </w:rPr>
              <w:t xml:space="preserve"> </w:t>
            </w:r>
            <w:r w:rsidR="007D5859" w:rsidRPr="00F8053D">
              <w:rPr>
                <w:sz w:val="20"/>
                <w:szCs w:val="16"/>
              </w:rPr>
              <w:t>кој врз основа на податоци за клиентот</w:t>
            </w:r>
            <w:r w:rsidRPr="00F8053D">
              <w:rPr>
                <w:sz w:val="20"/>
                <w:szCs w:val="16"/>
              </w:rPr>
              <w:t xml:space="preserve"> </w:t>
            </w:r>
            <w:r w:rsidR="008D5745" w:rsidRPr="00F8053D">
              <w:rPr>
                <w:sz w:val="20"/>
                <w:szCs w:val="16"/>
              </w:rPr>
              <w:t xml:space="preserve">поврзани со кредитната изложеност, кредитна историја на барателот и неговите поврзани лица, вработување, </w:t>
            </w:r>
            <w:r w:rsidRPr="00F8053D">
              <w:rPr>
                <w:sz w:val="20"/>
                <w:szCs w:val="16"/>
              </w:rPr>
              <w:t>остаток на доход,</w:t>
            </w:r>
            <w:r w:rsidR="007D5859" w:rsidRPr="00F8053D">
              <w:rPr>
                <w:sz w:val="20"/>
                <w:szCs w:val="16"/>
              </w:rPr>
              <w:t xml:space="preserve"> </w:t>
            </w:r>
            <w:r w:rsidRPr="00F8053D">
              <w:rPr>
                <w:sz w:val="20"/>
                <w:szCs w:val="16"/>
              </w:rPr>
              <w:t>го одредува неговиот скоринг, при што</w:t>
            </w:r>
          </w:p>
          <w:p w:rsidR="00C80DF5" w:rsidRPr="00F8053D" w:rsidRDefault="00C80DF5" w:rsidP="003D1A82">
            <w:pPr>
              <w:numPr>
                <w:ilvl w:val="0"/>
                <w:numId w:val="18"/>
              </w:numPr>
              <w:ind w:left="270" w:right="127" w:hanging="180"/>
              <w:jc w:val="both"/>
              <w:rPr>
                <w:b/>
                <w:sz w:val="20"/>
                <w:szCs w:val="16"/>
              </w:rPr>
            </w:pPr>
            <w:r w:rsidRPr="00F8053D">
              <w:rPr>
                <w:b/>
                <w:sz w:val="20"/>
                <w:szCs w:val="16"/>
              </w:rPr>
              <w:t xml:space="preserve">За клиенти со </w:t>
            </w:r>
            <w:r w:rsidR="00076BA8" w:rsidRPr="00F8053D">
              <w:rPr>
                <w:b/>
                <w:sz w:val="20"/>
                <w:szCs w:val="16"/>
              </w:rPr>
              <w:t>скоринг 1:</w:t>
            </w:r>
          </w:p>
          <w:p w:rsidR="00C80DF5" w:rsidRPr="00F8053D" w:rsidRDefault="00C80DF5" w:rsidP="003D1A82">
            <w:pPr>
              <w:ind w:left="270" w:right="127"/>
              <w:jc w:val="both"/>
              <w:rPr>
                <w:sz w:val="20"/>
                <w:szCs w:val="16"/>
              </w:rPr>
            </w:pPr>
            <w:r w:rsidRPr="00F8053D">
              <w:rPr>
                <w:iCs/>
                <w:sz w:val="20"/>
                <w:szCs w:val="16"/>
              </w:rPr>
              <w:t>-</w:t>
            </w:r>
            <w:r w:rsidR="004E6C34" w:rsidRPr="00F8053D">
              <w:rPr>
                <w:iCs/>
                <w:sz w:val="20"/>
                <w:szCs w:val="16"/>
              </w:rPr>
              <w:t xml:space="preserve"> </w:t>
            </w:r>
            <w:r w:rsidR="006E361A" w:rsidRPr="00F8053D">
              <w:rPr>
                <w:iCs/>
                <w:sz w:val="20"/>
                <w:szCs w:val="16"/>
                <w:lang w:val="en-US"/>
              </w:rPr>
              <w:t>5</w:t>
            </w:r>
            <w:r w:rsidR="00807509">
              <w:rPr>
                <w:iCs/>
                <w:sz w:val="20"/>
                <w:szCs w:val="16"/>
                <w:lang w:val="en-US"/>
              </w:rPr>
              <w:t>,5</w:t>
            </w:r>
            <w:r w:rsidRPr="00F8053D">
              <w:rPr>
                <w:iCs/>
                <w:sz w:val="20"/>
                <w:szCs w:val="16"/>
                <w:lang w:val="en-US"/>
              </w:rPr>
              <w:t xml:space="preserve">% </w:t>
            </w:r>
            <w:r w:rsidRPr="00F8053D">
              <w:rPr>
                <w:iCs/>
                <w:sz w:val="20"/>
                <w:szCs w:val="16"/>
              </w:rPr>
              <w:t xml:space="preserve">на годишно ниво, </w:t>
            </w:r>
            <w:r w:rsidR="00BE08AB" w:rsidRPr="00F8053D">
              <w:rPr>
                <w:iCs/>
                <w:sz w:val="20"/>
                <w:szCs w:val="16"/>
              </w:rPr>
              <w:t xml:space="preserve">која е фиксна од денот на исплата на кредитот до 24 тата месечна рата, </w:t>
            </w:r>
            <w:r w:rsidRPr="00F8053D">
              <w:rPr>
                <w:iCs/>
                <w:sz w:val="20"/>
                <w:szCs w:val="16"/>
              </w:rPr>
              <w:t xml:space="preserve">потоа </w:t>
            </w:r>
            <w:r w:rsidR="006E361A" w:rsidRPr="00F8053D">
              <w:rPr>
                <w:iCs/>
                <w:sz w:val="20"/>
                <w:szCs w:val="16"/>
                <w:lang w:val="en-US"/>
              </w:rPr>
              <w:t>7</w:t>
            </w:r>
            <w:r w:rsidR="00807509">
              <w:rPr>
                <w:iCs/>
                <w:sz w:val="20"/>
                <w:szCs w:val="16"/>
                <w:lang w:val="en-US"/>
              </w:rPr>
              <w:t>,5</w:t>
            </w:r>
            <w:r w:rsidRPr="00F8053D">
              <w:rPr>
                <w:iCs/>
                <w:sz w:val="20"/>
                <w:szCs w:val="16"/>
              </w:rPr>
              <w:t xml:space="preserve">% на годишно ниво, фиксна за останатиот период, </w:t>
            </w:r>
            <w:r w:rsidRPr="00F8053D">
              <w:rPr>
                <w:sz w:val="20"/>
                <w:szCs w:val="16"/>
              </w:rPr>
              <w:t>при исполнување на условот за редовни месечни приливи</w:t>
            </w:r>
          </w:p>
          <w:p w:rsidR="00C80DF5" w:rsidRPr="00F8053D" w:rsidRDefault="00CF4E5C" w:rsidP="003D1A82">
            <w:pPr>
              <w:ind w:right="127"/>
              <w:jc w:val="both"/>
              <w:rPr>
                <w:sz w:val="20"/>
                <w:szCs w:val="16"/>
              </w:rPr>
            </w:pPr>
            <w:r w:rsidRPr="00F8053D">
              <w:rPr>
                <w:sz w:val="20"/>
                <w:szCs w:val="16"/>
                <w:lang w:val="en-GB"/>
              </w:rPr>
              <w:t xml:space="preserve"> </w:t>
            </w:r>
            <w:r w:rsidR="00C80DF5" w:rsidRPr="00F8053D">
              <w:rPr>
                <w:sz w:val="20"/>
                <w:szCs w:val="16"/>
              </w:rPr>
              <w:t>ИЛИ</w:t>
            </w:r>
          </w:p>
          <w:p w:rsidR="00C80DF5" w:rsidRPr="00F8053D" w:rsidRDefault="00C80DF5" w:rsidP="003D1A82">
            <w:pPr>
              <w:ind w:left="270" w:right="127"/>
              <w:jc w:val="both"/>
              <w:rPr>
                <w:sz w:val="20"/>
                <w:szCs w:val="16"/>
              </w:rPr>
            </w:pPr>
            <w:r w:rsidRPr="00F8053D">
              <w:rPr>
                <w:iCs/>
                <w:sz w:val="20"/>
                <w:szCs w:val="16"/>
              </w:rPr>
              <w:t>-</w:t>
            </w:r>
            <w:r w:rsidR="004E6C34" w:rsidRPr="00F8053D">
              <w:rPr>
                <w:iCs/>
                <w:sz w:val="20"/>
                <w:szCs w:val="16"/>
              </w:rPr>
              <w:t xml:space="preserve"> </w:t>
            </w:r>
            <w:r w:rsidR="00807509">
              <w:rPr>
                <w:iCs/>
                <w:sz w:val="20"/>
                <w:szCs w:val="16"/>
                <w:lang w:val="en-US"/>
              </w:rPr>
              <w:t>7</w:t>
            </w:r>
            <w:r w:rsidR="006E361A" w:rsidRPr="00F8053D">
              <w:rPr>
                <w:iCs/>
                <w:sz w:val="20"/>
                <w:szCs w:val="16"/>
                <w:lang w:val="en-US"/>
              </w:rPr>
              <w:t>,5</w:t>
            </w:r>
            <w:r w:rsidRPr="00F8053D">
              <w:rPr>
                <w:iCs/>
                <w:sz w:val="20"/>
                <w:szCs w:val="16"/>
                <w:lang w:val="en-US"/>
              </w:rPr>
              <w:t xml:space="preserve">% </w:t>
            </w:r>
            <w:r w:rsidRPr="00F8053D">
              <w:rPr>
                <w:iCs/>
                <w:sz w:val="20"/>
                <w:szCs w:val="16"/>
              </w:rPr>
              <w:t xml:space="preserve">на годишно ниво, </w:t>
            </w:r>
            <w:r w:rsidR="00BE08AB" w:rsidRPr="00F8053D">
              <w:rPr>
                <w:iCs/>
                <w:sz w:val="20"/>
                <w:szCs w:val="16"/>
              </w:rPr>
              <w:t>која е фиксна од денот на исплата на к</w:t>
            </w:r>
            <w:r w:rsidR="007E2581" w:rsidRPr="00F8053D">
              <w:rPr>
                <w:iCs/>
                <w:sz w:val="20"/>
                <w:szCs w:val="16"/>
              </w:rPr>
              <w:t>редитот до 24 тата месечна рата</w:t>
            </w:r>
            <w:r w:rsidRPr="00F8053D">
              <w:rPr>
                <w:iCs/>
                <w:sz w:val="20"/>
                <w:szCs w:val="16"/>
              </w:rPr>
              <w:t>,</w:t>
            </w:r>
            <w:r w:rsidR="007E2581" w:rsidRPr="00F8053D">
              <w:rPr>
                <w:iCs/>
                <w:sz w:val="20"/>
                <w:szCs w:val="16"/>
                <w:lang w:val="en-US"/>
              </w:rPr>
              <w:t xml:space="preserve"> </w:t>
            </w:r>
            <w:r w:rsidR="006E4A3A" w:rsidRPr="00F8053D">
              <w:rPr>
                <w:iCs/>
                <w:sz w:val="20"/>
                <w:szCs w:val="16"/>
              </w:rPr>
              <w:t xml:space="preserve">потоа </w:t>
            </w:r>
            <w:r w:rsidR="00807509">
              <w:rPr>
                <w:iCs/>
                <w:sz w:val="20"/>
                <w:szCs w:val="16"/>
                <w:lang w:val="en-US"/>
              </w:rPr>
              <w:t>9</w:t>
            </w:r>
            <w:r w:rsidR="006E361A" w:rsidRPr="00F8053D">
              <w:rPr>
                <w:iCs/>
                <w:sz w:val="20"/>
                <w:szCs w:val="16"/>
                <w:lang w:val="en-GB"/>
              </w:rPr>
              <w:t>,5</w:t>
            </w:r>
            <w:r w:rsidR="007E2581" w:rsidRPr="00F8053D">
              <w:rPr>
                <w:iCs/>
                <w:sz w:val="20"/>
                <w:szCs w:val="16"/>
              </w:rPr>
              <w:t xml:space="preserve">% на годишно ниво, </w:t>
            </w:r>
            <w:r w:rsidRPr="00F8053D">
              <w:rPr>
                <w:iCs/>
                <w:sz w:val="20"/>
                <w:szCs w:val="16"/>
              </w:rPr>
              <w:t xml:space="preserve">фиксна за останатиот период, </w:t>
            </w:r>
            <w:r w:rsidRPr="00F8053D">
              <w:rPr>
                <w:sz w:val="20"/>
                <w:szCs w:val="16"/>
              </w:rPr>
              <w:t>при неисполнување на условот за редовни месечни приливи.</w:t>
            </w:r>
          </w:p>
          <w:p w:rsidR="00076BA8" w:rsidRPr="00F8053D" w:rsidRDefault="00076BA8" w:rsidP="00076BA8">
            <w:pPr>
              <w:numPr>
                <w:ilvl w:val="0"/>
                <w:numId w:val="18"/>
              </w:numPr>
              <w:ind w:left="270" w:right="127" w:hanging="180"/>
              <w:jc w:val="both"/>
              <w:rPr>
                <w:sz w:val="20"/>
                <w:szCs w:val="16"/>
              </w:rPr>
            </w:pPr>
            <w:r w:rsidRPr="00F8053D">
              <w:rPr>
                <w:b/>
                <w:sz w:val="20"/>
                <w:szCs w:val="16"/>
              </w:rPr>
              <w:t>За клиенти со скоринг 2</w:t>
            </w:r>
            <w:r w:rsidRPr="00F8053D">
              <w:rPr>
                <w:sz w:val="20"/>
                <w:szCs w:val="16"/>
              </w:rPr>
              <w:t>:</w:t>
            </w:r>
          </w:p>
          <w:p w:rsidR="00C80DF5" w:rsidRPr="00F8053D" w:rsidRDefault="00C80DF5" w:rsidP="003D1A82">
            <w:pPr>
              <w:ind w:left="270" w:right="127"/>
              <w:jc w:val="both"/>
              <w:rPr>
                <w:sz w:val="20"/>
                <w:szCs w:val="16"/>
              </w:rPr>
            </w:pPr>
            <w:r w:rsidRPr="00F8053D">
              <w:rPr>
                <w:iCs/>
                <w:sz w:val="20"/>
                <w:szCs w:val="16"/>
              </w:rPr>
              <w:t>-</w:t>
            </w:r>
            <w:r w:rsidR="004E6C34" w:rsidRPr="00F8053D">
              <w:rPr>
                <w:iCs/>
                <w:sz w:val="20"/>
                <w:szCs w:val="16"/>
              </w:rPr>
              <w:t xml:space="preserve"> </w:t>
            </w:r>
            <w:r w:rsidR="006E361A" w:rsidRPr="00F8053D">
              <w:rPr>
                <w:iCs/>
                <w:sz w:val="20"/>
                <w:szCs w:val="16"/>
                <w:lang w:val="en-US"/>
              </w:rPr>
              <w:t>5,</w:t>
            </w:r>
            <w:r w:rsidR="00807509">
              <w:rPr>
                <w:iCs/>
                <w:sz w:val="20"/>
                <w:szCs w:val="16"/>
                <w:lang w:val="en-US"/>
              </w:rPr>
              <w:t>8</w:t>
            </w:r>
            <w:r w:rsidR="00CF4E5C" w:rsidRPr="00F8053D">
              <w:rPr>
                <w:iCs/>
                <w:sz w:val="20"/>
                <w:szCs w:val="16"/>
                <w:lang w:val="en-US"/>
              </w:rPr>
              <w:t>%</w:t>
            </w:r>
            <w:r w:rsidRPr="00F8053D">
              <w:rPr>
                <w:iCs/>
                <w:sz w:val="20"/>
                <w:szCs w:val="16"/>
                <w:lang w:val="en-US"/>
              </w:rPr>
              <w:t xml:space="preserve"> </w:t>
            </w:r>
            <w:r w:rsidRPr="00F8053D">
              <w:rPr>
                <w:iCs/>
                <w:sz w:val="20"/>
                <w:szCs w:val="16"/>
              </w:rPr>
              <w:t xml:space="preserve">на годишно ниво, </w:t>
            </w:r>
            <w:r w:rsidR="00BE08AB" w:rsidRPr="00F8053D">
              <w:rPr>
                <w:iCs/>
                <w:sz w:val="20"/>
                <w:szCs w:val="16"/>
              </w:rPr>
              <w:t>која е фиксна од денот на исплата на кредитот до 24 тата месечна рата</w:t>
            </w:r>
            <w:r w:rsidRPr="00F8053D">
              <w:rPr>
                <w:iCs/>
                <w:sz w:val="20"/>
                <w:szCs w:val="16"/>
              </w:rPr>
              <w:t xml:space="preserve">, </w:t>
            </w:r>
            <w:r w:rsidR="00061DFC" w:rsidRPr="00F8053D">
              <w:rPr>
                <w:iCs/>
                <w:sz w:val="20"/>
                <w:szCs w:val="16"/>
              </w:rPr>
              <w:t>потоа</w:t>
            </w:r>
            <w:r w:rsidR="006E361A" w:rsidRPr="00F8053D">
              <w:rPr>
                <w:iCs/>
                <w:sz w:val="20"/>
                <w:szCs w:val="16"/>
              </w:rPr>
              <w:t xml:space="preserve"> </w:t>
            </w:r>
            <w:r w:rsidR="006E361A" w:rsidRPr="00F8053D">
              <w:rPr>
                <w:iCs/>
                <w:sz w:val="20"/>
                <w:szCs w:val="16"/>
                <w:lang w:val="en-US"/>
              </w:rPr>
              <w:t>7</w:t>
            </w:r>
            <w:r w:rsidR="006E361A" w:rsidRPr="00F8053D">
              <w:rPr>
                <w:iCs/>
                <w:sz w:val="20"/>
                <w:szCs w:val="16"/>
                <w:lang w:val="en-GB"/>
              </w:rPr>
              <w:t>,</w:t>
            </w:r>
            <w:r w:rsidR="00807509">
              <w:rPr>
                <w:iCs/>
                <w:sz w:val="20"/>
                <w:szCs w:val="16"/>
                <w:lang w:val="en-GB"/>
              </w:rPr>
              <w:t>8</w:t>
            </w:r>
            <w:r w:rsidR="00061DFC" w:rsidRPr="00F8053D">
              <w:rPr>
                <w:iCs/>
                <w:sz w:val="20"/>
                <w:szCs w:val="16"/>
              </w:rPr>
              <w:t>% на годишно ниво,</w:t>
            </w:r>
            <w:r w:rsidR="00061DFC" w:rsidRPr="00F8053D">
              <w:rPr>
                <w:iCs/>
                <w:color w:val="FF0000"/>
                <w:sz w:val="20"/>
                <w:szCs w:val="16"/>
              </w:rPr>
              <w:t xml:space="preserve"> </w:t>
            </w:r>
            <w:r w:rsidRPr="00F8053D">
              <w:rPr>
                <w:iCs/>
                <w:sz w:val="20"/>
                <w:szCs w:val="16"/>
              </w:rPr>
              <w:t xml:space="preserve">фиксна за останатиот период, </w:t>
            </w:r>
            <w:r w:rsidRPr="00F8053D">
              <w:rPr>
                <w:sz w:val="20"/>
                <w:szCs w:val="16"/>
              </w:rPr>
              <w:t>при исполнување на условот за редовни месечни приливи</w:t>
            </w:r>
            <w:r w:rsidR="004E6C34" w:rsidRPr="00F8053D">
              <w:rPr>
                <w:sz w:val="20"/>
                <w:szCs w:val="16"/>
              </w:rPr>
              <w:t>.</w:t>
            </w:r>
          </w:p>
          <w:p w:rsidR="00C80DF5" w:rsidRPr="00F8053D" w:rsidRDefault="00CF4E5C" w:rsidP="003D1A82">
            <w:pPr>
              <w:ind w:right="127"/>
              <w:jc w:val="both"/>
              <w:rPr>
                <w:sz w:val="20"/>
                <w:szCs w:val="16"/>
                <w:lang w:val="en-US"/>
              </w:rPr>
            </w:pPr>
            <w:r w:rsidRPr="00F8053D">
              <w:rPr>
                <w:sz w:val="20"/>
                <w:szCs w:val="16"/>
                <w:lang w:val="en-GB"/>
              </w:rPr>
              <w:t xml:space="preserve"> </w:t>
            </w:r>
            <w:r w:rsidR="00C80DF5" w:rsidRPr="00F8053D">
              <w:rPr>
                <w:sz w:val="20"/>
                <w:szCs w:val="16"/>
              </w:rPr>
              <w:t>ИЛИ</w:t>
            </w:r>
          </w:p>
          <w:p w:rsidR="00C80DF5" w:rsidRPr="00F8053D" w:rsidRDefault="00C80DF5" w:rsidP="004E6C34">
            <w:pPr>
              <w:ind w:left="270" w:right="127"/>
              <w:jc w:val="both"/>
              <w:rPr>
                <w:iCs/>
                <w:sz w:val="20"/>
                <w:szCs w:val="16"/>
              </w:rPr>
            </w:pPr>
            <w:r w:rsidRPr="00F8053D">
              <w:rPr>
                <w:iCs/>
                <w:sz w:val="20"/>
                <w:szCs w:val="16"/>
              </w:rPr>
              <w:t>-</w:t>
            </w:r>
            <w:r w:rsidR="004E6C34" w:rsidRPr="00F8053D">
              <w:rPr>
                <w:iCs/>
                <w:sz w:val="20"/>
                <w:szCs w:val="16"/>
              </w:rPr>
              <w:t xml:space="preserve"> </w:t>
            </w:r>
            <w:r w:rsidR="00807509">
              <w:rPr>
                <w:iCs/>
                <w:sz w:val="20"/>
                <w:szCs w:val="16"/>
                <w:lang w:val="en-US"/>
              </w:rPr>
              <w:t>7,8</w:t>
            </w:r>
            <w:r w:rsidRPr="00F8053D">
              <w:rPr>
                <w:iCs/>
                <w:sz w:val="20"/>
                <w:szCs w:val="16"/>
              </w:rPr>
              <w:t xml:space="preserve">% на годишно ниво, </w:t>
            </w:r>
            <w:r w:rsidR="00BE08AB" w:rsidRPr="00F8053D">
              <w:rPr>
                <w:iCs/>
                <w:sz w:val="20"/>
                <w:szCs w:val="16"/>
              </w:rPr>
              <w:t>која е фиксна од денот на исплата на кредитот до 24 тата месечна рата</w:t>
            </w:r>
            <w:r w:rsidRPr="00F8053D">
              <w:rPr>
                <w:iCs/>
                <w:sz w:val="20"/>
                <w:szCs w:val="16"/>
              </w:rPr>
              <w:t xml:space="preserve">, </w:t>
            </w:r>
            <w:r w:rsidR="00061DFC" w:rsidRPr="00F8053D">
              <w:rPr>
                <w:iCs/>
                <w:sz w:val="20"/>
                <w:szCs w:val="16"/>
              </w:rPr>
              <w:t xml:space="preserve">потоа </w:t>
            </w:r>
            <w:r w:rsidR="006E361A" w:rsidRPr="00F8053D">
              <w:rPr>
                <w:iCs/>
                <w:sz w:val="20"/>
                <w:szCs w:val="16"/>
                <w:lang w:val="en-US"/>
              </w:rPr>
              <w:t>9</w:t>
            </w:r>
            <w:r w:rsidR="00807509">
              <w:rPr>
                <w:iCs/>
                <w:sz w:val="20"/>
                <w:szCs w:val="16"/>
                <w:lang w:val="en-US"/>
              </w:rPr>
              <w:t>,8</w:t>
            </w:r>
            <w:r w:rsidR="00061DFC" w:rsidRPr="00F8053D">
              <w:rPr>
                <w:iCs/>
                <w:sz w:val="20"/>
                <w:szCs w:val="16"/>
              </w:rPr>
              <w:t>% на годишно ниво,</w:t>
            </w:r>
            <w:r w:rsidR="00061DFC" w:rsidRPr="00F8053D">
              <w:rPr>
                <w:iCs/>
                <w:color w:val="FF0000"/>
                <w:sz w:val="20"/>
                <w:szCs w:val="16"/>
              </w:rPr>
              <w:t xml:space="preserve"> </w:t>
            </w:r>
            <w:r w:rsidRPr="00F8053D">
              <w:rPr>
                <w:iCs/>
                <w:sz w:val="20"/>
                <w:szCs w:val="16"/>
              </w:rPr>
              <w:t xml:space="preserve">фиксна за останатиот период, </w:t>
            </w:r>
            <w:r w:rsidRPr="00F8053D">
              <w:rPr>
                <w:sz w:val="20"/>
                <w:szCs w:val="16"/>
              </w:rPr>
              <w:t>при неисполнување на условот за редовни месечни приливи</w:t>
            </w:r>
            <w:r w:rsidRPr="00F8053D">
              <w:rPr>
                <w:iCs/>
                <w:sz w:val="20"/>
                <w:szCs w:val="16"/>
              </w:rPr>
              <w:t>.</w:t>
            </w:r>
          </w:p>
          <w:p w:rsidR="006271EC" w:rsidRPr="00F8053D" w:rsidRDefault="006271EC" w:rsidP="006271EC">
            <w:pPr>
              <w:numPr>
                <w:ilvl w:val="0"/>
                <w:numId w:val="18"/>
              </w:numPr>
              <w:ind w:left="270" w:right="127" w:hanging="180"/>
              <w:jc w:val="both"/>
              <w:rPr>
                <w:b/>
                <w:sz w:val="20"/>
                <w:szCs w:val="16"/>
              </w:rPr>
            </w:pPr>
            <w:r w:rsidRPr="00F8053D">
              <w:rPr>
                <w:b/>
                <w:sz w:val="20"/>
                <w:szCs w:val="16"/>
              </w:rPr>
              <w:t xml:space="preserve">За клиенти со скоринг </w:t>
            </w:r>
            <w:r w:rsidRPr="00F8053D">
              <w:rPr>
                <w:b/>
                <w:sz w:val="20"/>
                <w:szCs w:val="16"/>
                <w:lang w:val="en-US"/>
              </w:rPr>
              <w:t>3</w:t>
            </w:r>
            <w:r w:rsidRPr="00F8053D">
              <w:rPr>
                <w:b/>
                <w:sz w:val="20"/>
                <w:szCs w:val="16"/>
              </w:rPr>
              <w:t>:</w:t>
            </w:r>
          </w:p>
          <w:p w:rsidR="006271EC" w:rsidRPr="00F8053D" w:rsidRDefault="006271EC" w:rsidP="006271EC">
            <w:pPr>
              <w:ind w:left="270" w:right="127"/>
              <w:jc w:val="both"/>
              <w:rPr>
                <w:sz w:val="20"/>
                <w:szCs w:val="16"/>
              </w:rPr>
            </w:pPr>
            <w:r w:rsidRPr="00F8053D">
              <w:rPr>
                <w:iCs/>
                <w:sz w:val="20"/>
                <w:szCs w:val="16"/>
              </w:rPr>
              <w:t xml:space="preserve">- </w:t>
            </w:r>
            <w:r w:rsidR="006E361A" w:rsidRPr="00F8053D">
              <w:rPr>
                <w:iCs/>
                <w:sz w:val="20"/>
                <w:szCs w:val="16"/>
                <w:lang w:val="en-US"/>
              </w:rPr>
              <w:t>6</w:t>
            </w:r>
            <w:r w:rsidR="00EB2D3D">
              <w:rPr>
                <w:iCs/>
                <w:sz w:val="20"/>
                <w:szCs w:val="16"/>
                <w:lang w:val="en-US"/>
              </w:rPr>
              <w:t>,5</w:t>
            </w:r>
            <w:r w:rsidRPr="00F8053D">
              <w:rPr>
                <w:iCs/>
                <w:sz w:val="20"/>
                <w:szCs w:val="16"/>
                <w:lang w:val="en-US"/>
              </w:rPr>
              <w:t xml:space="preserve">% </w:t>
            </w:r>
            <w:r w:rsidRPr="00F8053D">
              <w:rPr>
                <w:iCs/>
                <w:sz w:val="20"/>
                <w:szCs w:val="16"/>
              </w:rPr>
              <w:t xml:space="preserve">на годишно ниво, </w:t>
            </w:r>
            <w:r w:rsidR="00BE08AB" w:rsidRPr="00F8053D">
              <w:rPr>
                <w:iCs/>
                <w:sz w:val="20"/>
                <w:szCs w:val="16"/>
              </w:rPr>
              <w:t>која е фиксна од денот на исплата на кредитот до 24 тата месечна рата</w:t>
            </w:r>
            <w:r w:rsidRPr="00F8053D">
              <w:rPr>
                <w:iCs/>
                <w:sz w:val="20"/>
                <w:szCs w:val="16"/>
              </w:rPr>
              <w:t xml:space="preserve">, </w:t>
            </w:r>
            <w:r w:rsidR="006E4A3A" w:rsidRPr="00F8053D">
              <w:rPr>
                <w:iCs/>
                <w:sz w:val="20"/>
                <w:szCs w:val="16"/>
              </w:rPr>
              <w:t xml:space="preserve">потоа </w:t>
            </w:r>
            <w:r w:rsidR="006E361A" w:rsidRPr="00F8053D">
              <w:rPr>
                <w:iCs/>
                <w:sz w:val="20"/>
                <w:szCs w:val="16"/>
                <w:lang w:val="en-GB"/>
              </w:rPr>
              <w:t>8</w:t>
            </w:r>
            <w:r w:rsidR="00EB2D3D">
              <w:rPr>
                <w:iCs/>
                <w:sz w:val="20"/>
                <w:szCs w:val="16"/>
                <w:lang w:val="en-GB"/>
              </w:rPr>
              <w:t>,5</w:t>
            </w:r>
            <w:r w:rsidR="00061DFC" w:rsidRPr="00F8053D">
              <w:rPr>
                <w:iCs/>
                <w:sz w:val="20"/>
                <w:szCs w:val="16"/>
              </w:rPr>
              <w:t xml:space="preserve">% на годишно ниво, </w:t>
            </w:r>
            <w:r w:rsidRPr="00F8053D">
              <w:rPr>
                <w:iCs/>
                <w:sz w:val="20"/>
                <w:szCs w:val="16"/>
              </w:rPr>
              <w:t xml:space="preserve">фиксна за останатиот период, </w:t>
            </w:r>
            <w:r w:rsidRPr="00F8053D">
              <w:rPr>
                <w:sz w:val="20"/>
                <w:szCs w:val="16"/>
              </w:rPr>
              <w:t>при исполнување на условот за редовни месечни приливи.</w:t>
            </w:r>
          </w:p>
          <w:p w:rsidR="00566BE6" w:rsidRPr="00F8053D" w:rsidDel="00566BE6" w:rsidRDefault="00566BE6" w:rsidP="00566BE6">
            <w:pPr>
              <w:ind w:right="127"/>
              <w:jc w:val="both"/>
              <w:rPr>
                <w:sz w:val="20"/>
                <w:szCs w:val="16"/>
              </w:rPr>
            </w:pPr>
          </w:p>
          <w:p w:rsidR="0013112B" w:rsidRPr="00F8053D" w:rsidRDefault="0013112B" w:rsidP="0013112B">
            <w:pPr>
              <w:rPr>
                <w:sz w:val="16"/>
                <w:szCs w:val="16"/>
              </w:rPr>
            </w:pPr>
          </w:p>
          <w:p w:rsidR="0013112B" w:rsidRPr="00F8053D" w:rsidRDefault="0013112B" w:rsidP="0013112B">
            <w:pPr>
              <w:rPr>
                <w:sz w:val="16"/>
                <w:szCs w:val="16"/>
              </w:rPr>
            </w:pPr>
          </w:p>
          <w:p w:rsidR="0013112B" w:rsidRPr="00F8053D" w:rsidRDefault="0013112B" w:rsidP="0013112B">
            <w:pPr>
              <w:rPr>
                <w:sz w:val="16"/>
                <w:szCs w:val="16"/>
              </w:rPr>
            </w:pPr>
          </w:p>
          <w:p w:rsidR="0013112B" w:rsidRPr="00F8053D" w:rsidRDefault="0013112B" w:rsidP="0013112B">
            <w:pPr>
              <w:rPr>
                <w:sz w:val="16"/>
                <w:szCs w:val="16"/>
              </w:rPr>
            </w:pPr>
          </w:p>
          <w:p w:rsidR="0013112B" w:rsidRPr="00F8053D" w:rsidRDefault="0013112B" w:rsidP="0013112B">
            <w:pPr>
              <w:rPr>
                <w:sz w:val="16"/>
                <w:szCs w:val="16"/>
              </w:rPr>
            </w:pPr>
          </w:p>
          <w:p w:rsidR="0013112B" w:rsidRPr="00F8053D" w:rsidRDefault="0013112B" w:rsidP="0013112B">
            <w:pPr>
              <w:rPr>
                <w:sz w:val="16"/>
                <w:szCs w:val="16"/>
              </w:rPr>
            </w:pPr>
          </w:p>
          <w:p w:rsidR="0013112B" w:rsidRPr="00F8053D" w:rsidRDefault="0013112B" w:rsidP="0013112B">
            <w:pPr>
              <w:rPr>
                <w:sz w:val="16"/>
                <w:szCs w:val="16"/>
              </w:rPr>
            </w:pPr>
          </w:p>
          <w:p w:rsidR="0013112B" w:rsidRPr="00F8053D" w:rsidRDefault="0013112B" w:rsidP="0013112B">
            <w:pPr>
              <w:rPr>
                <w:sz w:val="16"/>
                <w:szCs w:val="16"/>
              </w:rPr>
            </w:pPr>
          </w:p>
          <w:p w:rsidR="0013112B" w:rsidRPr="00F8053D" w:rsidRDefault="0013112B" w:rsidP="0013112B">
            <w:pPr>
              <w:rPr>
                <w:sz w:val="16"/>
                <w:szCs w:val="16"/>
              </w:rPr>
            </w:pPr>
          </w:p>
          <w:p w:rsidR="0013112B" w:rsidRPr="00F8053D" w:rsidRDefault="0013112B" w:rsidP="0013112B">
            <w:pPr>
              <w:rPr>
                <w:sz w:val="16"/>
                <w:szCs w:val="16"/>
              </w:rPr>
            </w:pPr>
          </w:p>
          <w:p w:rsidR="0013112B" w:rsidRPr="00F8053D" w:rsidRDefault="0013112B" w:rsidP="0013112B">
            <w:pPr>
              <w:rPr>
                <w:sz w:val="16"/>
                <w:szCs w:val="16"/>
              </w:rPr>
            </w:pPr>
          </w:p>
          <w:p w:rsidR="0013112B" w:rsidRPr="00F8053D" w:rsidRDefault="0013112B" w:rsidP="0013112B">
            <w:pPr>
              <w:rPr>
                <w:sz w:val="16"/>
                <w:szCs w:val="16"/>
              </w:rPr>
            </w:pPr>
          </w:p>
          <w:p w:rsidR="0013112B" w:rsidRPr="00F8053D" w:rsidRDefault="0013112B" w:rsidP="0013112B">
            <w:pPr>
              <w:rPr>
                <w:sz w:val="16"/>
                <w:szCs w:val="16"/>
              </w:rPr>
            </w:pPr>
          </w:p>
          <w:p w:rsidR="0013112B" w:rsidRPr="00F8053D" w:rsidRDefault="0013112B" w:rsidP="0013112B">
            <w:pPr>
              <w:rPr>
                <w:sz w:val="16"/>
                <w:szCs w:val="16"/>
              </w:rPr>
            </w:pPr>
          </w:p>
          <w:p w:rsidR="0013112B" w:rsidRPr="00F8053D" w:rsidRDefault="0013112B" w:rsidP="0013112B">
            <w:pPr>
              <w:rPr>
                <w:sz w:val="16"/>
                <w:szCs w:val="16"/>
              </w:rPr>
            </w:pPr>
          </w:p>
          <w:p w:rsidR="00C80DF5" w:rsidRPr="00F8053D" w:rsidRDefault="00C80DF5" w:rsidP="0013112B">
            <w:pPr>
              <w:rPr>
                <w:sz w:val="16"/>
                <w:szCs w:val="16"/>
                <w:lang w:val="en-US"/>
              </w:rPr>
            </w:pPr>
          </w:p>
        </w:tc>
      </w:tr>
      <w:tr w:rsidR="006B2808" w:rsidRPr="00F8053D" w:rsidTr="006271EC">
        <w:trPr>
          <w:trHeight w:val="8083"/>
        </w:trPr>
        <w:tc>
          <w:tcPr>
            <w:tcW w:w="4409" w:type="dxa"/>
            <w:tcBorders>
              <w:top w:val="single" w:sz="2" w:space="0" w:color="auto"/>
              <w:left w:val="single" w:sz="2" w:space="0" w:color="auto"/>
              <w:bottom w:val="single" w:sz="2" w:space="0" w:color="auto"/>
              <w:right w:val="single" w:sz="2" w:space="0" w:color="auto"/>
            </w:tcBorders>
            <w:vAlign w:val="center"/>
          </w:tcPr>
          <w:p w:rsidR="00E20408" w:rsidRPr="00F8053D" w:rsidRDefault="00E20408" w:rsidP="00E20408">
            <w:pPr>
              <w:tabs>
                <w:tab w:val="left" w:pos="4252"/>
              </w:tabs>
              <w:ind w:left="141" w:right="157"/>
              <w:jc w:val="both"/>
              <w:rPr>
                <w:sz w:val="22"/>
                <w:szCs w:val="22"/>
              </w:rPr>
            </w:pPr>
            <w:r w:rsidRPr="00F8053D">
              <w:rPr>
                <w:sz w:val="22"/>
                <w:szCs w:val="22"/>
              </w:rPr>
              <w:lastRenderedPageBreak/>
              <w:t xml:space="preserve">Висина на договорената каматна стапка (изразена во % на годишна основа) </w:t>
            </w:r>
          </w:p>
          <w:p w:rsidR="00E20408" w:rsidRPr="00F8053D" w:rsidRDefault="00E20408" w:rsidP="00E20408">
            <w:pPr>
              <w:tabs>
                <w:tab w:val="left" w:pos="4252"/>
              </w:tabs>
              <w:ind w:left="141" w:right="157"/>
              <w:jc w:val="both"/>
              <w:rPr>
                <w:sz w:val="22"/>
                <w:szCs w:val="22"/>
                <w:lang w:val="en-US"/>
              </w:rPr>
            </w:pPr>
          </w:p>
          <w:p w:rsidR="006B2808" w:rsidRPr="00F8053D" w:rsidRDefault="00E20408" w:rsidP="00E20408">
            <w:pPr>
              <w:ind w:left="141" w:right="157"/>
              <w:jc w:val="both"/>
              <w:rPr>
                <w:sz w:val="22"/>
                <w:szCs w:val="22"/>
              </w:rPr>
            </w:pPr>
            <w:r w:rsidRPr="00F8053D">
              <w:rPr>
                <w:sz w:val="22"/>
                <w:szCs w:val="22"/>
              </w:rPr>
              <w:t xml:space="preserve">Доколку во различни периоди се применуваат различни каматни стапки, овие информации се наведуваат за секоја каматна стапка    </w:t>
            </w:r>
          </w:p>
        </w:tc>
        <w:tc>
          <w:tcPr>
            <w:tcW w:w="5215" w:type="dxa"/>
            <w:tcBorders>
              <w:top w:val="single" w:sz="2" w:space="0" w:color="auto"/>
              <w:left w:val="single" w:sz="2" w:space="0" w:color="auto"/>
              <w:bottom w:val="single" w:sz="2" w:space="0" w:color="auto"/>
              <w:right w:val="single" w:sz="2" w:space="0" w:color="auto"/>
            </w:tcBorders>
          </w:tcPr>
          <w:p w:rsidR="00566BE6" w:rsidRPr="00F8053D" w:rsidRDefault="00566BE6" w:rsidP="00566BE6">
            <w:pPr>
              <w:ind w:right="127"/>
              <w:jc w:val="both"/>
              <w:rPr>
                <w:sz w:val="20"/>
                <w:szCs w:val="16"/>
                <w:lang w:val="en-US"/>
              </w:rPr>
            </w:pPr>
            <w:r w:rsidRPr="00F8053D">
              <w:rPr>
                <w:sz w:val="20"/>
                <w:szCs w:val="16"/>
              </w:rPr>
              <w:t>ИЛИ</w:t>
            </w:r>
          </w:p>
          <w:p w:rsidR="00566BE6" w:rsidRPr="00F8053D" w:rsidRDefault="00566BE6" w:rsidP="00566BE6">
            <w:pPr>
              <w:ind w:left="270" w:right="127"/>
              <w:jc w:val="both"/>
              <w:rPr>
                <w:iCs/>
                <w:sz w:val="20"/>
                <w:szCs w:val="16"/>
                <w:lang w:val="en-US"/>
              </w:rPr>
            </w:pPr>
            <w:r w:rsidRPr="00F8053D">
              <w:rPr>
                <w:iCs/>
                <w:sz w:val="20"/>
                <w:szCs w:val="16"/>
              </w:rPr>
              <w:t xml:space="preserve">- </w:t>
            </w:r>
            <w:r w:rsidR="00EB2D3D">
              <w:rPr>
                <w:iCs/>
                <w:sz w:val="20"/>
                <w:szCs w:val="16"/>
                <w:lang w:val="en-US"/>
              </w:rPr>
              <w:t>8</w:t>
            </w:r>
            <w:r w:rsidR="006E361A" w:rsidRPr="00F8053D">
              <w:rPr>
                <w:iCs/>
                <w:sz w:val="20"/>
                <w:szCs w:val="16"/>
                <w:lang w:val="en-US"/>
              </w:rPr>
              <w:t>,5</w:t>
            </w:r>
            <w:r w:rsidRPr="00F8053D">
              <w:rPr>
                <w:iCs/>
                <w:sz w:val="20"/>
                <w:szCs w:val="16"/>
              </w:rPr>
              <w:t xml:space="preserve">% на годишно ниво, </w:t>
            </w:r>
            <w:r w:rsidR="00BE08AB" w:rsidRPr="00F8053D">
              <w:rPr>
                <w:iCs/>
                <w:sz w:val="20"/>
                <w:szCs w:val="16"/>
              </w:rPr>
              <w:t>која е фиксна од денот на исплата на кредитот до 24 тата месечна рата</w:t>
            </w:r>
            <w:r w:rsidR="00FE52BD" w:rsidRPr="00F8053D">
              <w:rPr>
                <w:iCs/>
                <w:sz w:val="20"/>
                <w:szCs w:val="16"/>
              </w:rPr>
              <w:t xml:space="preserve">, потоа </w:t>
            </w:r>
            <w:r w:rsidR="00EB2D3D">
              <w:rPr>
                <w:iCs/>
                <w:sz w:val="20"/>
                <w:szCs w:val="16"/>
                <w:lang w:val="en-US"/>
              </w:rPr>
              <w:t>10</w:t>
            </w:r>
            <w:r w:rsidR="006E361A" w:rsidRPr="00F8053D">
              <w:rPr>
                <w:iCs/>
                <w:sz w:val="20"/>
                <w:szCs w:val="16"/>
                <w:lang w:val="en-US"/>
              </w:rPr>
              <w:t>,5</w:t>
            </w:r>
            <w:r w:rsidRPr="00F8053D">
              <w:rPr>
                <w:iCs/>
                <w:sz w:val="20"/>
                <w:szCs w:val="16"/>
              </w:rPr>
              <w:t xml:space="preserve">% на годишно ниво, фиксна за останатиот период, </w:t>
            </w:r>
            <w:r w:rsidRPr="00F8053D">
              <w:rPr>
                <w:sz w:val="20"/>
                <w:szCs w:val="16"/>
              </w:rPr>
              <w:t>при неисполнување на условот за редовни месечни приливи</w:t>
            </w:r>
            <w:r w:rsidRPr="00F8053D">
              <w:rPr>
                <w:iCs/>
                <w:sz w:val="20"/>
                <w:szCs w:val="16"/>
              </w:rPr>
              <w:t>.</w:t>
            </w:r>
          </w:p>
          <w:p w:rsidR="0013112B" w:rsidRPr="00F8053D" w:rsidRDefault="0013112B" w:rsidP="0013112B">
            <w:pPr>
              <w:numPr>
                <w:ilvl w:val="0"/>
                <w:numId w:val="18"/>
              </w:numPr>
              <w:ind w:left="270" w:right="127" w:hanging="180"/>
              <w:jc w:val="both"/>
              <w:rPr>
                <w:b/>
                <w:sz w:val="20"/>
                <w:szCs w:val="16"/>
              </w:rPr>
            </w:pPr>
            <w:r w:rsidRPr="00F8053D">
              <w:rPr>
                <w:b/>
                <w:sz w:val="20"/>
                <w:szCs w:val="16"/>
              </w:rPr>
              <w:t xml:space="preserve">За клиенти со скоринг </w:t>
            </w:r>
            <w:r w:rsidRPr="00F8053D">
              <w:rPr>
                <w:b/>
                <w:sz w:val="20"/>
                <w:szCs w:val="16"/>
                <w:lang w:val="en-US"/>
              </w:rPr>
              <w:t>4</w:t>
            </w:r>
            <w:r w:rsidRPr="00F8053D">
              <w:rPr>
                <w:b/>
                <w:sz w:val="20"/>
                <w:szCs w:val="16"/>
              </w:rPr>
              <w:t>:</w:t>
            </w:r>
          </w:p>
          <w:p w:rsidR="0013112B" w:rsidRPr="00F8053D" w:rsidRDefault="0013112B" w:rsidP="0013112B">
            <w:pPr>
              <w:ind w:left="270" w:right="127"/>
              <w:jc w:val="both"/>
              <w:rPr>
                <w:sz w:val="20"/>
                <w:szCs w:val="16"/>
              </w:rPr>
            </w:pPr>
            <w:r w:rsidRPr="00F8053D">
              <w:rPr>
                <w:iCs/>
                <w:sz w:val="20"/>
                <w:szCs w:val="16"/>
              </w:rPr>
              <w:t xml:space="preserve">- </w:t>
            </w:r>
            <w:r w:rsidR="008E04B4" w:rsidRPr="00F8053D">
              <w:rPr>
                <w:iCs/>
                <w:sz w:val="20"/>
                <w:szCs w:val="16"/>
                <w:lang w:val="en-US"/>
              </w:rPr>
              <w:t>7</w:t>
            </w:r>
            <w:r w:rsidR="00EB2D3D">
              <w:rPr>
                <w:iCs/>
                <w:sz w:val="20"/>
                <w:szCs w:val="16"/>
                <w:lang w:val="en-US"/>
              </w:rPr>
              <w:t>,5</w:t>
            </w:r>
            <w:r w:rsidRPr="00F8053D">
              <w:rPr>
                <w:iCs/>
                <w:sz w:val="20"/>
                <w:szCs w:val="16"/>
                <w:lang w:val="en-US"/>
              </w:rPr>
              <w:t xml:space="preserve">% </w:t>
            </w:r>
            <w:r w:rsidRPr="00F8053D">
              <w:rPr>
                <w:iCs/>
                <w:sz w:val="20"/>
                <w:szCs w:val="16"/>
              </w:rPr>
              <w:t xml:space="preserve">на годишно ниво, </w:t>
            </w:r>
            <w:r w:rsidR="00BE08AB" w:rsidRPr="00F8053D">
              <w:rPr>
                <w:iCs/>
                <w:sz w:val="20"/>
                <w:szCs w:val="16"/>
              </w:rPr>
              <w:t>која е фиксна од денот на исплата на кредитот до 24 тата месечна рата</w:t>
            </w:r>
            <w:r w:rsidRPr="00F8053D">
              <w:rPr>
                <w:iCs/>
                <w:sz w:val="20"/>
                <w:szCs w:val="16"/>
              </w:rPr>
              <w:t xml:space="preserve">, потоа </w:t>
            </w:r>
            <w:r w:rsidR="008E04B4" w:rsidRPr="00F8053D">
              <w:rPr>
                <w:iCs/>
                <w:sz w:val="20"/>
                <w:szCs w:val="16"/>
                <w:lang w:val="en-US"/>
              </w:rPr>
              <w:t>9</w:t>
            </w:r>
            <w:r w:rsidR="00EB2D3D">
              <w:rPr>
                <w:iCs/>
                <w:sz w:val="20"/>
                <w:szCs w:val="16"/>
                <w:lang w:val="en-US"/>
              </w:rPr>
              <w:t>,5</w:t>
            </w:r>
            <w:r w:rsidRPr="00F8053D">
              <w:rPr>
                <w:iCs/>
                <w:sz w:val="20"/>
                <w:szCs w:val="16"/>
              </w:rPr>
              <w:t xml:space="preserve">% на годишно ниво, фиксна за останатиот период, </w:t>
            </w:r>
            <w:r w:rsidRPr="00F8053D">
              <w:rPr>
                <w:sz w:val="20"/>
                <w:szCs w:val="16"/>
              </w:rPr>
              <w:t>при исполнување на условот за редовни месечни приливи.</w:t>
            </w:r>
          </w:p>
          <w:p w:rsidR="0013112B" w:rsidRPr="00F8053D" w:rsidRDefault="0013112B" w:rsidP="0013112B">
            <w:pPr>
              <w:ind w:right="127"/>
              <w:jc w:val="both"/>
              <w:rPr>
                <w:sz w:val="20"/>
                <w:szCs w:val="16"/>
                <w:lang w:val="en-US"/>
              </w:rPr>
            </w:pPr>
            <w:r w:rsidRPr="00F8053D">
              <w:rPr>
                <w:sz w:val="20"/>
                <w:szCs w:val="16"/>
                <w:lang w:val="en-GB"/>
              </w:rPr>
              <w:t xml:space="preserve"> </w:t>
            </w:r>
            <w:r w:rsidRPr="00F8053D">
              <w:rPr>
                <w:sz w:val="20"/>
                <w:szCs w:val="16"/>
              </w:rPr>
              <w:t>ИЛИ</w:t>
            </w:r>
          </w:p>
          <w:p w:rsidR="0013112B" w:rsidRPr="00F8053D" w:rsidRDefault="0013112B" w:rsidP="0013112B">
            <w:pPr>
              <w:ind w:left="270" w:right="127"/>
              <w:jc w:val="both"/>
              <w:rPr>
                <w:iCs/>
                <w:sz w:val="20"/>
                <w:szCs w:val="16"/>
                <w:lang w:val="en-US"/>
              </w:rPr>
            </w:pPr>
            <w:r w:rsidRPr="00F8053D">
              <w:rPr>
                <w:iCs/>
                <w:sz w:val="20"/>
                <w:szCs w:val="16"/>
              </w:rPr>
              <w:t xml:space="preserve">- </w:t>
            </w:r>
            <w:r w:rsidR="00EB2D3D">
              <w:rPr>
                <w:iCs/>
                <w:sz w:val="20"/>
                <w:szCs w:val="16"/>
                <w:lang w:val="en-US"/>
              </w:rPr>
              <w:t>9</w:t>
            </w:r>
            <w:r w:rsidR="006E4A3A" w:rsidRPr="00F8053D">
              <w:rPr>
                <w:iCs/>
                <w:sz w:val="20"/>
                <w:szCs w:val="16"/>
                <w:lang w:val="en-US"/>
              </w:rPr>
              <w:t>,5</w:t>
            </w:r>
            <w:r w:rsidRPr="00F8053D">
              <w:rPr>
                <w:iCs/>
                <w:sz w:val="20"/>
                <w:szCs w:val="16"/>
              </w:rPr>
              <w:t xml:space="preserve">% на годишно ниво, </w:t>
            </w:r>
            <w:r w:rsidR="00BE08AB" w:rsidRPr="00F8053D">
              <w:rPr>
                <w:iCs/>
                <w:sz w:val="20"/>
                <w:szCs w:val="16"/>
              </w:rPr>
              <w:t>која е фиксна од денот на исплата на кредитот до 24 тата месечна рата</w:t>
            </w:r>
            <w:r w:rsidRPr="00F8053D">
              <w:rPr>
                <w:iCs/>
                <w:sz w:val="20"/>
                <w:szCs w:val="16"/>
              </w:rPr>
              <w:t xml:space="preserve">, потоа </w:t>
            </w:r>
            <w:r w:rsidR="00EB2D3D">
              <w:rPr>
                <w:iCs/>
                <w:sz w:val="20"/>
                <w:szCs w:val="16"/>
                <w:lang w:val="en-US"/>
              </w:rPr>
              <w:t>11</w:t>
            </w:r>
            <w:r w:rsidR="006E4A3A" w:rsidRPr="00F8053D">
              <w:rPr>
                <w:iCs/>
                <w:sz w:val="20"/>
                <w:szCs w:val="16"/>
                <w:lang w:val="en-US"/>
              </w:rPr>
              <w:t>,5</w:t>
            </w:r>
            <w:r w:rsidRPr="00F8053D">
              <w:rPr>
                <w:iCs/>
                <w:sz w:val="20"/>
                <w:szCs w:val="16"/>
              </w:rPr>
              <w:t xml:space="preserve">% на годишно ниво, фиксна за останатиот период, </w:t>
            </w:r>
            <w:r w:rsidRPr="00F8053D">
              <w:rPr>
                <w:sz w:val="20"/>
                <w:szCs w:val="16"/>
              </w:rPr>
              <w:t>при неисполнување на условот за редовни месечни приливи</w:t>
            </w:r>
            <w:r w:rsidRPr="00F8053D">
              <w:rPr>
                <w:iCs/>
                <w:sz w:val="20"/>
                <w:szCs w:val="16"/>
              </w:rPr>
              <w:t>.</w:t>
            </w:r>
          </w:p>
          <w:p w:rsidR="0013112B" w:rsidRPr="00F8053D" w:rsidRDefault="0013112B" w:rsidP="0013112B">
            <w:pPr>
              <w:numPr>
                <w:ilvl w:val="0"/>
                <w:numId w:val="18"/>
              </w:numPr>
              <w:ind w:left="270" w:right="127" w:hanging="180"/>
              <w:jc w:val="both"/>
              <w:rPr>
                <w:b/>
                <w:sz w:val="20"/>
                <w:szCs w:val="16"/>
              </w:rPr>
            </w:pPr>
            <w:r w:rsidRPr="00F8053D">
              <w:rPr>
                <w:b/>
                <w:sz w:val="20"/>
                <w:szCs w:val="16"/>
              </w:rPr>
              <w:t xml:space="preserve">За клиенти со скоринг </w:t>
            </w:r>
            <w:r w:rsidRPr="00F8053D">
              <w:rPr>
                <w:b/>
                <w:sz w:val="20"/>
                <w:szCs w:val="16"/>
                <w:lang w:val="en-US"/>
              </w:rPr>
              <w:t>5</w:t>
            </w:r>
            <w:r w:rsidRPr="00F8053D">
              <w:rPr>
                <w:b/>
                <w:sz w:val="20"/>
                <w:szCs w:val="16"/>
              </w:rPr>
              <w:t>:</w:t>
            </w:r>
          </w:p>
          <w:p w:rsidR="00FE52BD" w:rsidRPr="00F8053D" w:rsidRDefault="00FE52BD" w:rsidP="00FE52BD">
            <w:pPr>
              <w:ind w:left="270" w:right="127"/>
              <w:jc w:val="both"/>
              <w:rPr>
                <w:sz w:val="20"/>
                <w:szCs w:val="16"/>
              </w:rPr>
            </w:pPr>
            <w:r w:rsidRPr="00F8053D">
              <w:rPr>
                <w:iCs/>
                <w:sz w:val="20"/>
                <w:szCs w:val="16"/>
              </w:rPr>
              <w:t xml:space="preserve">- </w:t>
            </w:r>
            <w:r w:rsidR="00EB2D3D">
              <w:rPr>
                <w:iCs/>
                <w:sz w:val="20"/>
                <w:szCs w:val="16"/>
                <w:lang w:val="en-US"/>
              </w:rPr>
              <w:t>9</w:t>
            </w:r>
            <w:r w:rsidRPr="00F8053D">
              <w:rPr>
                <w:iCs/>
                <w:sz w:val="20"/>
                <w:szCs w:val="16"/>
                <w:lang w:val="en-US"/>
              </w:rPr>
              <w:t xml:space="preserve">% </w:t>
            </w:r>
            <w:r w:rsidRPr="00F8053D">
              <w:rPr>
                <w:iCs/>
                <w:sz w:val="20"/>
                <w:szCs w:val="16"/>
              </w:rPr>
              <w:t xml:space="preserve">на годишно ниво, </w:t>
            </w:r>
            <w:r w:rsidR="00BE08AB" w:rsidRPr="00F8053D">
              <w:rPr>
                <w:iCs/>
                <w:sz w:val="20"/>
                <w:szCs w:val="16"/>
              </w:rPr>
              <w:t>која е фиксна од денот на исплата на кредитот до 24 тата месечна рата</w:t>
            </w:r>
            <w:r w:rsidRPr="00F8053D">
              <w:rPr>
                <w:iCs/>
                <w:sz w:val="20"/>
                <w:szCs w:val="16"/>
              </w:rPr>
              <w:t xml:space="preserve">, потоа </w:t>
            </w:r>
            <w:r w:rsidR="00EB2D3D">
              <w:rPr>
                <w:iCs/>
                <w:sz w:val="20"/>
                <w:szCs w:val="16"/>
                <w:lang w:val="en-US"/>
              </w:rPr>
              <w:t>11</w:t>
            </w:r>
            <w:r w:rsidRPr="00F8053D">
              <w:rPr>
                <w:iCs/>
                <w:sz w:val="20"/>
                <w:szCs w:val="16"/>
              </w:rPr>
              <w:t xml:space="preserve">% на годишно ниво, фиксна за останатиот период, </w:t>
            </w:r>
            <w:r w:rsidRPr="00F8053D">
              <w:rPr>
                <w:sz w:val="20"/>
                <w:szCs w:val="16"/>
              </w:rPr>
              <w:t>при исполнување на условот за редовни месечни приливи.</w:t>
            </w:r>
          </w:p>
          <w:p w:rsidR="00FE52BD" w:rsidRPr="00F8053D" w:rsidRDefault="00FE52BD" w:rsidP="00FE52BD">
            <w:pPr>
              <w:ind w:right="127"/>
              <w:jc w:val="both"/>
              <w:rPr>
                <w:sz w:val="20"/>
                <w:szCs w:val="16"/>
                <w:lang w:val="en-US"/>
              </w:rPr>
            </w:pPr>
            <w:r w:rsidRPr="00F8053D">
              <w:rPr>
                <w:sz w:val="20"/>
                <w:szCs w:val="16"/>
                <w:lang w:val="en-GB"/>
              </w:rPr>
              <w:t xml:space="preserve"> </w:t>
            </w:r>
            <w:r w:rsidRPr="00F8053D">
              <w:rPr>
                <w:sz w:val="20"/>
                <w:szCs w:val="16"/>
              </w:rPr>
              <w:t>ИЛИ</w:t>
            </w:r>
          </w:p>
          <w:p w:rsidR="00FE52BD" w:rsidRPr="00F8053D" w:rsidRDefault="00FE52BD" w:rsidP="00FE52BD">
            <w:pPr>
              <w:ind w:left="270" w:right="127"/>
              <w:jc w:val="both"/>
              <w:rPr>
                <w:iCs/>
                <w:sz w:val="20"/>
                <w:szCs w:val="16"/>
                <w:lang w:val="en-US"/>
              </w:rPr>
            </w:pPr>
            <w:r w:rsidRPr="00F8053D">
              <w:rPr>
                <w:iCs/>
                <w:sz w:val="20"/>
                <w:szCs w:val="16"/>
              </w:rPr>
              <w:t xml:space="preserve">- </w:t>
            </w:r>
            <w:r w:rsidR="00EB2D3D">
              <w:rPr>
                <w:iCs/>
                <w:sz w:val="20"/>
                <w:szCs w:val="16"/>
                <w:lang w:val="en-US"/>
              </w:rPr>
              <w:t>11</w:t>
            </w:r>
            <w:r w:rsidRPr="00F8053D">
              <w:rPr>
                <w:iCs/>
                <w:sz w:val="20"/>
                <w:szCs w:val="16"/>
              </w:rPr>
              <w:t xml:space="preserve">% на годишно ниво, </w:t>
            </w:r>
            <w:r w:rsidR="00BE08AB" w:rsidRPr="00F8053D">
              <w:rPr>
                <w:iCs/>
                <w:sz w:val="20"/>
                <w:szCs w:val="16"/>
              </w:rPr>
              <w:t>која е фиксна од денот на исплата на кредитот до 24 тата месечна рата</w:t>
            </w:r>
            <w:r w:rsidRPr="00F8053D">
              <w:rPr>
                <w:iCs/>
                <w:sz w:val="20"/>
                <w:szCs w:val="16"/>
              </w:rPr>
              <w:t xml:space="preserve">, потоа </w:t>
            </w:r>
            <w:r w:rsidR="00EB2D3D">
              <w:rPr>
                <w:iCs/>
                <w:sz w:val="20"/>
                <w:szCs w:val="16"/>
                <w:lang w:val="en-US"/>
              </w:rPr>
              <w:t>13</w:t>
            </w:r>
            <w:r w:rsidRPr="00F8053D">
              <w:rPr>
                <w:iCs/>
                <w:sz w:val="20"/>
                <w:szCs w:val="16"/>
              </w:rPr>
              <w:t xml:space="preserve">% на годишно ниво, фиксна за останатиот период, </w:t>
            </w:r>
            <w:r w:rsidRPr="00F8053D">
              <w:rPr>
                <w:sz w:val="20"/>
                <w:szCs w:val="16"/>
              </w:rPr>
              <w:t>при неисполнување на условот за редовни месечни приливи</w:t>
            </w:r>
            <w:r w:rsidRPr="00F8053D">
              <w:rPr>
                <w:iCs/>
                <w:sz w:val="20"/>
                <w:szCs w:val="16"/>
              </w:rPr>
              <w:t>.</w:t>
            </w:r>
          </w:p>
          <w:p w:rsidR="0013112B" w:rsidRPr="00F8053D" w:rsidRDefault="0013112B" w:rsidP="0013112B">
            <w:pPr>
              <w:numPr>
                <w:ilvl w:val="0"/>
                <w:numId w:val="18"/>
              </w:numPr>
              <w:ind w:left="270" w:right="127" w:hanging="180"/>
              <w:jc w:val="both"/>
              <w:rPr>
                <w:b/>
                <w:sz w:val="20"/>
                <w:szCs w:val="16"/>
              </w:rPr>
            </w:pPr>
            <w:r w:rsidRPr="00F8053D">
              <w:rPr>
                <w:b/>
                <w:sz w:val="20"/>
                <w:szCs w:val="16"/>
              </w:rPr>
              <w:t>За клиенти со скоринг 6:</w:t>
            </w:r>
          </w:p>
          <w:p w:rsidR="00D111C1" w:rsidRPr="00F8053D" w:rsidRDefault="008E04B4" w:rsidP="00D111C1">
            <w:pPr>
              <w:ind w:left="270" w:right="127"/>
              <w:jc w:val="both"/>
              <w:rPr>
                <w:sz w:val="20"/>
                <w:szCs w:val="16"/>
              </w:rPr>
            </w:pPr>
            <w:r w:rsidRPr="00F8053D">
              <w:rPr>
                <w:iCs/>
                <w:sz w:val="20"/>
                <w:szCs w:val="16"/>
              </w:rPr>
              <w:t xml:space="preserve">- </w:t>
            </w:r>
            <w:r w:rsidR="00D111C1">
              <w:rPr>
                <w:iCs/>
                <w:sz w:val="20"/>
                <w:szCs w:val="16"/>
                <w:lang w:val="en-US"/>
              </w:rPr>
              <w:t>10</w:t>
            </w:r>
            <w:r w:rsidR="00D111C1" w:rsidRPr="00F8053D">
              <w:rPr>
                <w:iCs/>
                <w:sz w:val="20"/>
                <w:szCs w:val="16"/>
                <w:lang w:val="en-US"/>
              </w:rPr>
              <w:t xml:space="preserve">% </w:t>
            </w:r>
            <w:r w:rsidR="00D111C1" w:rsidRPr="00F8053D">
              <w:rPr>
                <w:iCs/>
                <w:sz w:val="20"/>
                <w:szCs w:val="16"/>
              </w:rPr>
              <w:t xml:space="preserve">на годишно ниво, која е фиксна од денот на исплата на кредитот до 24 тата месечна рата, потоа </w:t>
            </w:r>
            <w:r w:rsidR="00D111C1">
              <w:rPr>
                <w:iCs/>
                <w:sz w:val="20"/>
                <w:szCs w:val="16"/>
                <w:lang w:val="en-US"/>
              </w:rPr>
              <w:t>11,5</w:t>
            </w:r>
            <w:r w:rsidR="00D111C1" w:rsidRPr="00F8053D">
              <w:rPr>
                <w:iCs/>
                <w:sz w:val="20"/>
                <w:szCs w:val="16"/>
              </w:rPr>
              <w:t xml:space="preserve">% на годишно ниво, фиксна за останатиот период, </w:t>
            </w:r>
            <w:r w:rsidR="00D111C1" w:rsidRPr="00F8053D">
              <w:rPr>
                <w:sz w:val="20"/>
                <w:szCs w:val="16"/>
              </w:rPr>
              <w:t>при исполнување на условот за редовни месечни приливи.</w:t>
            </w:r>
          </w:p>
          <w:p w:rsidR="00D111C1" w:rsidRPr="00F8053D" w:rsidRDefault="00D111C1" w:rsidP="00D111C1">
            <w:pPr>
              <w:ind w:right="127"/>
              <w:jc w:val="both"/>
              <w:rPr>
                <w:sz w:val="20"/>
                <w:szCs w:val="16"/>
                <w:lang w:val="en-US"/>
              </w:rPr>
            </w:pPr>
            <w:r w:rsidRPr="00F8053D">
              <w:rPr>
                <w:sz w:val="20"/>
                <w:szCs w:val="16"/>
                <w:lang w:val="en-GB"/>
              </w:rPr>
              <w:t xml:space="preserve"> </w:t>
            </w:r>
            <w:r w:rsidRPr="00F8053D">
              <w:rPr>
                <w:sz w:val="20"/>
                <w:szCs w:val="16"/>
              </w:rPr>
              <w:t>ИЛИ</w:t>
            </w:r>
          </w:p>
          <w:p w:rsidR="00D111C1" w:rsidRPr="00F8053D" w:rsidRDefault="00D111C1" w:rsidP="00D111C1">
            <w:pPr>
              <w:ind w:left="270" w:right="127"/>
              <w:jc w:val="both"/>
              <w:rPr>
                <w:iCs/>
                <w:sz w:val="20"/>
                <w:szCs w:val="16"/>
                <w:lang w:val="en-US"/>
              </w:rPr>
            </w:pPr>
            <w:r w:rsidRPr="00F8053D">
              <w:rPr>
                <w:iCs/>
                <w:sz w:val="20"/>
                <w:szCs w:val="16"/>
              </w:rPr>
              <w:t xml:space="preserve">- </w:t>
            </w:r>
            <w:r>
              <w:rPr>
                <w:iCs/>
                <w:sz w:val="20"/>
                <w:szCs w:val="16"/>
                <w:lang w:val="en-US"/>
              </w:rPr>
              <w:t>11,5</w:t>
            </w:r>
            <w:r w:rsidRPr="00F8053D">
              <w:rPr>
                <w:iCs/>
                <w:sz w:val="20"/>
                <w:szCs w:val="16"/>
              </w:rPr>
              <w:t xml:space="preserve">% на годишно ниво, која е фиксна од денот на исплата на кредитот до 24 тата месечна рата, потоа </w:t>
            </w:r>
            <w:r>
              <w:rPr>
                <w:iCs/>
                <w:sz w:val="20"/>
                <w:szCs w:val="16"/>
                <w:lang w:val="en-US"/>
              </w:rPr>
              <w:t>13</w:t>
            </w:r>
            <w:r w:rsidRPr="00F8053D">
              <w:rPr>
                <w:iCs/>
                <w:sz w:val="20"/>
                <w:szCs w:val="16"/>
              </w:rPr>
              <w:t xml:space="preserve">% на годишно ниво, фиксна за останатиот период, </w:t>
            </w:r>
            <w:r w:rsidRPr="00F8053D">
              <w:rPr>
                <w:sz w:val="20"/>
                <w:szCs w:val="16"/>
              </w:rPr>
              <w:t>при неисполнување на условот за редовни месечни приливи</w:t>
            </w:r>
            <w:r w:rsidRPr="00F8053D">
              <w:rPr>
                <w:iCs/>
                <w:sz w:val="20"/>
                <w:szCs w:val="16"/>
              </w:rPr>
              <w:t>.</w:t>
            </w:r>
          </w:p>
          <w:p w:rsidR="0013112B" w:rsidRPr="00F8053D" w:rsidRDefault="0013112B" w:rsidP="0013112B">
            <w:pPr>
              <w:numPr>
                <w:ilvl w:val="0"/>
                <w:numId w:val="18"/>
              </w:numPr>
              <w:ind w:left="270" w:right="127" w:hanging="180"/>
              <w:jc w:val="both"/>
              <w:rPr>
                <w:b/>
                <w:sz w:val="20"/>
                <w:szCs w:val="16"/>
              </w:rPr>
            </w:pPr>
            <w:r w:rsidRPr="00F8053D">
              <w:rPr>
                <w:b/>
                <w:sz w:val="20"/>
                <w:szCs w:val="16"/>
              </w:rPr>
              <w:t>За клиенти со скоринг 7:</w:t>
            </w:r>
          </w:p>
          <w:p w:rsidR="00C16EDF" w:rsidRPr="00F8053D" w:rsidRDefault="0013112B" w:rsidP="00C16EDF">
            <w:pPr>
              <w:ind w:left="270" w:right="127"/>
              <w:jc w:val="both"/>
              <w:rPr>
                <w:sz w:val="20"/>
                <w:szCs w:val="16"/>
              </w:rPr>
            </w:pPr>
            <w:r w:rsidRPr="00F8053D">
              <w:rPr>
                <w:iCs/>
                <w:sz w:val="20"/>
                <w:szCs w:val="16"/>
              </w:rPr>
              <w:t xml:space="preserve">- </w:t>
            </w:r>
            <w:r w:rsidR="00C16EDF">
              <w:rPr>
                <w:iCs/>
                <w:sz w:val="20"/>
                <w:szCs w:val="16"/>
                <w:lang w:val="en-US"/>
              </w:rPr>
              <w:t>11,5</w:t>
            </w:r>
            <w:r w:rsidR="00C16EDF" w:rsidRPr="00F8053D">
              <w:rPr>
                <w:iCs/>
                <w:sz w:val="20"/>
                <w:szCs w:val="16"/>
                <w:lang w:val="en-US"/>
              </w:rPr>
              <w:t xml:space="preserve">% </w:t>
            </w:r>
            <w:r w:rsidR="00C16EDF" w:rsidRPr="00F8053D">
              <w:rPr>
                <w:iCs/>
                <w:sz w:val="20"/>
                <w:szCs w:val="16"/>
              </w:rPr>
              <w:t xml:space="preserve">на годишно ниво, фиксна за целиот период, </w:t>
            </w:r>
            <w:r w:rsidR="00C16EDF" w:rsidRPr="00F8053D">
              <w:rPr>
                <w:sz w:val="20"/>
                <w:szCs w:val="16"/>
              </w:rPr>
              <w:t>при исполнување на условот за редовни месечни приливи.</w:t>
            </w:r>
          </w:p>
          <w:p w:rsidR="00C16EDF" w:rsidRPr="00F8053D" w:rsidRDefault="00C16EDF" w:rsidP="00C16EDF">
            <w:pPr>
              <w:ind w:right="127"/>
              <w:jc w:val="both"/>
              <w:rPr>
                <w:sz w:val="20"/>
                <w:szCs w:val="16"/>
                <w:lang w:val="en-US"/>
              </w:rPr>
            </w:pPr>
            <w:r w:rsidRPr="00F8053D">
              <w:rPr>
                <w:sz w:val="20"/>
                <w:szCs w:val="16"/>
                <w:lang w:val="en-GB"/>
              </w:rPr>
              <w:t xml:space="preserve"> </w:t>
            </w:r>
            <w:r w:rsidRPr="00F8053D">
              <w:rPr>
                <w:sz w:val="20"/>
                <w:szCs w:val="16"/>
              </w:rPr>
              <w:t>ИЛИ</w:t>
            </w:r>
          </w:p>
          <w:p w:rsidR="00C16EDF" w:rsidRPr="00F8053D" w:rsidRDefault="00C16EDF" w:rsidP="00C16EDF">
            <w:pPr>
              <w:ind w:left="270" w:right="127"/>
              <w:jc w:val="both"/>
              <w:rPr>
                <w:sz w:val="20"/>
                <w:szCs w:val="16"/>
              </w:rPr>
            </w:pPr>
            <w:r w:rsidRPr="00F8053D">
              <w:rPr>
                <w:iCs/>
                <w:sz w:val="20"/>
                <w:szCs w:val="16"/>
              </w:rPr>
              <w:t>-</w:t>
            </w:r>
            <w:r>
              <w:rPr>
                <w:iCs/>
                <w:sz w:val="20"/>
                <w:szCs w:val="16"/>
                <w:lang w:val="en-US"/>
              </w:rPr>
              <w:t xml:space="preserve"> 13</w:t>
            </w:r>
            <w:r w:rsidRPr="00F8053D">
              <w:rPr>
                <w:iCs/>
                <w:sz w:val="20"/>
                <w:szCs w:val="16"/>
                <w:lang w:val="en-US"/>
              </w:rPr>
              <w:t xml:space="preserve">% </w:t>
            </w:r>
            <w:r w:rsidRPr="00F8053D">
              <w:rPr>
                <w:iCs/>
                <w:sz w:val="20"/>
                <w:szCs w:val="16"/>
              </w:rPr>
              <w:t xml:space="preserve">на годишно ниво, фиксна за целиот период, </w:t>
            </w:r>
            <w:r w:rsidRPr="00F8053D">
              <w:rPr>
                <w:sz w:val="20"/>
                <w:szCs w:val="16"/>
              </w:rPr>
              <w:t>при неисполнување на условот за редовни месечни приливи</w:t>
            </w:r>
            <w:r w:rsidRPr="00F8053D">
              <w:rPr>
                <w:iCs/>
                <w:sz w:val="20"/>
                <w:szCs w:val="16"/>
              </w:rPr>
              <w:t>.</w:t>
            </w:r>
          </w:p>
          <w:p w:rsidR="0013112B" w:rsidRPr="00F8053D" w:rsidRDefault="0013112B" w:rsidP="0013112B">
            <w:pPr>
              <w:numPr>
                <w:ilvl w:val="0"/>
                <w:numId w:val="18"/>
              </w:numPr>
              <w:ind w:left="270" w:right="127" w:hanging="180"/>
              <w:jc w:val="both"/>
              <w:rPr>
                <w:b/>
                <w:sz w:val="20"/>
                <w:szCs w:val="16"/>
              </w:rPr>
            </w:pPr>
            <w:r w:rsidRPr="00F8053D">
              <w:rPr>
                <w:b/>
                <w:sz w:val="20"/>
                <w:szCs w:val="16"/>
              </w:rPr>
              <w:t>За клиенти со скоринг 8</w:t>
            </w:r>
            <w:r w:rsidR="006271EC" w:rsidRPr="00F8053D">
              <w:rPr>
                <w:b/>
                <w:sz w:val="20"/>
                <w:szCs w:val="16"/>
              </w:rPr>
              <w:t xml:space="preserve"> и пензионери</w:t>
            </w:r>
            <w:r w:rsidRPr="00F8053D">
              <w:rPr>
                <w:b/>
                <w:sz w:val="20"/>
                <w:szCs w:val="16"/>
              </w:rPr>
              <w:t>:</w:t>
            </w:r>
          </w:p>
          <w:p w:rsidR="00150FD4" w:rsidRPr="00F8053D" w:rsidRDefault="00572D01" w:rsidP="00EB2D3D">
            <w:pPr>
              <w:ind w:left="126" w:right="127"/>
              <w:jc w:val="both"/>
              <w:rPr>
                <w:sz w:val="16"/>
                <w:szCs w:val="16"/>
                <w:lang w:val="en-US"/>
              </w:rPr>
            </w:pPr>
            <w:r w:rsidRPr="00F8053D">
              <w:rPr>
                <w:iCs/>
                <w:sz w:val="20"/>
                <w:szCs w:val="16"/>
              </w:rPr>
              <w:t xml:space="preserve">- </w:t>
            </w:r>
            <w:r w:rsidR="00EB2D3D">
              <w:rPr>
                <w:iCs/>
                <w:sz w:val="20"/>
                <w:szCs w:val="16"/>
                <w:lang w:val="en-US"/>
              </w:rPr>
              <w:t>13</w:t>
            </w:r>
            <w:r w:rsidR="0013112B" w:rsidRPr="00F8053D">
              <w:rPr>
                <w:iCs/>
                <w:sz w:val="20"/>
                <w:szCs w:val="16"/>
                <w:lang w:val="en-US"/>
              </w:rPr>
              <w:t xml:space="preserve">% </w:t>
            </w:r>
            <w:r w:rsidR="0013112B" w:rsidRPr="00F8053D">
              <w:rPr>
                <w:iCs/>
                <w:sz w:val="20"/>
                <w:szCs w:val="16"/>
              </w:rPr>
              <w:t>на годишн</w:t>
            </w:r>
            <w:r w:rsidR="005C3BD0" w:rsidRPr="00F8053D">
              <w:rPr>
                <w:iCs/>
                <w:sz w:val="20"/>
                <w:szCs w:val="16"/>
              </w:rPr>
              <w:t>о ниво, фиксна за целиот период</w:t>
            </w:r>
            <w:r w:rsidR="0013112B" w:rsidRPr="00F8053D">
              <w:rPr>
                <w:sz w:val="20"/>
                <w:szCs w:val="16"/>
              </w:rPr>
              <w:t>.</w:t>
            </w:r>
          </w:p>
        </w:tc>
      </w:tr>
      <w:tr w:rsidR="00960E8A" w:rsidRPr="00F8053D" w:rsidTr="00960E8A">
        <w:trPr>
          <w:trHeight w:val="5101"/>
        </w:trPr>
        <w:tc>
          <w:tcPr>
            <w:tcW w:w="4409" w:type="dxa"/>
            <w:tcBorders>
              <w:top w:val="single" w:sz="2" w:space="0" w:color="auto"/>
              <w:left w:val="single" w:sz="2" w:space="0" w:color="auto"/>
              <w:bottom w:val="single" w:sz="2" w:space="0" w:color="auto"/>
              <w:right w:val="single" w:sz="2" w:space="0" w:color="auto"/>
            </w:tcBorders>
            <w:vAlign w:val="center"/>
          </w:tcPr>
          <w:p w:rsidR="00960E8A" w:rsidRPr="00F8053D" w:rsidRDefault="00960E8A" w:rsidP="004E6C34">
            <w:pPr>
              <w:ind w:left="141" w:right="157"/>
              <w:jc w:val="both"/>
              <w:rPr>
                <w:iCs/>
                <w:sz w:val="22"/>
                <w:szCs w:val="22"/>
              </w:rPr>
            </w:pPr>
            <w:r w:rsidRPr="00F8053D">
              <w:rPr>
                <w:sz w:val="22"/>
                <w:szCs w:val="22"/>
              </w:rPr>
              <w:lastRenderedPageBreak/>
              <w:t xml:space="preserve">Годишна стапка на вкупни трошоци (СВТ) изразена во % на годишно ниво претставена </w:t>
            </w:r>
            <w:r w:rsidRPr="00F8053D">
              <w:rPr>
                <w:iCs/>
                <w:sz w:val="22"/>
                <w:szCs w:val="22"/>
              </w:rPr>
              <w:t>преку репрезентативен пример.</w:t>
            </w:r>
          </w:p>
          <w:p w:rsidR="00960E8A" w:rsidRPr="00F8053D" w:rsidRDefault="00960E8A" w:rsidP="004E6C34">
            <w:pPr>
              <w:ind w:left="141" w:right="157"/>
              <w:jc w:val="both"/>
              <w:rPr>
                <w:sz w:val="22"/>
                <w:szCs w:val="22"/>
                <w:lang w:val="en-US"/>
              </w:rPr>
            </w:pPr>
          </w:p>
          <w:p w:rsidR="00960E8A" w:rsidRPr="00F8053D" w:rsidRDefault="00960E8A" w:rsidP="004E6C34">
            <w:pPr>
              <w:ind w:left="141" w:right="157"/>
              <w:jc w:val="both"/>
              <w:rPr>
                <w:rFonts w:eastAsia="TimesNewRoman"/>
                <w:b/>
                <w:sz w:val="22"/>
                <w:szCs w:val="22"/>
              </w:rPr>
            </w:pPr>
            <w:r w:rsidRPr="00F8053D">
              <w:rPr>
                <w:sz w:val="22"/>
                <w:szCs w:val="22"/>
              </w:rPr>
              <w:t>При пресметката на СВТ кредиторот не го вклучува износот на трошоците кој не му е познат, но  е должен тоа јасно да го наведе</w:t>
            </w:r>
          </w:p>
          <w:p w:rsidR="00960E8A" w:rsidRPr="00F8053D" w:rsidRDefault="00960E8A" w:rsidP="004E6C34">
            <w:pPr>
              <w:ind w:left="141" w:right="157"/>
              <w:jc w:val="both"/>
              <w:rPr>
                <w:sz w:val="22"/>
                <w:szCs w:val="22"/>
                <w:lang w:val="en-US"/>
              </w:rPr>
            </w:pPr>
          </w:p>
          <w:p w:rsidR="00960E8A" w:rsidRPr="00F8053D" w:rsidRDefault="00960E8A" w:rsidP="004E6C34">
            <w:pPr>
              <w:ind w:left="141" w:right="157"/>
              <w:jc w:val="both"/>
              <w:rPr>
                <w:sz w:val="22"/>
                <w:szCs w:val="22"/>
              </w:rPr>
            </w:pPr>
            <w:r w:rsidRPr="00F8053D">
              <w:rPr>
                <w:sz w:val="22"/>
                <w:szCs w:val="22"/>
              </w:rPr>
              <w:t>Вкупен износ што го плаќа потрошувачот (збир на кредитот и вкупните трошоци за кредитот, односно сите трошоци, вклучувајќи камати, провизии, други надоместоци, кои потрошувачот треба да ги плати при одобрувањето и редовна отплата на кредитот и кои му се познати на кредиторот, освен нотарските трошоци, а со вклучување на трошоците за дополнителни услуги поврзани со договорот за кредит, доколку користењето дополнителни услуги е задолжително за одобрување на кредитот или за негово одобрување под назначените услови и доколку му се познати на кредиторот)</w:t>
            </w:r>
          </w:p>
          <w:p w:rsidR="00960E8A" w:rsidRPr="00F8053D" w:rsidRDefault="00960E8A" w:rsidP="003D1A82">
            <w:pPr>
              <w:jc w:val="both"/>
              <w:rPr>
                <w:sz w:val="22"/>
                <w:szCs w:val="22"/>
              </w:rPr>
            </w:pPr>
          </w:p>
        </w:tc>
        <w:tc>
          <w:tcPr>
            <w:tcW w:w="5215" w:type="dxa"/>
            <w:tcBorders>
              <w:top w:val="single" w:sz="2" w:space="0" w:color="auto"/>
              <w:left w:val="single" w:sz="2" w:space="0" w:color="auto"/>
              <w:bottom w:val="single" w:sz="2" w:space="0" w:color="auto"/>
              <w:right w:val="single" w:sz="2" w:space="0" w:color="auto"/>
            </w:tcBorders>
          </w:tcPr>
          <w:p w:rsidR="00960E8A" w:rsidRPr="00F8053D" w:rsidRDefault="00960E8A" w:rsidP="003D1A82">
            <w:pPr>
              <w:pStyle w:val="ListParagraph"/>
              <w:ind w:left="126"/>
              <w:jc w:val="both"/>
              <w:rPr>
                <w:sz w:val="22"/>
                <w:szCs w:val="22"/>
              </w:rPr>
            </w:pPr>
            <w:r w:rsidRPr="00F8053D">
              <w:rPr>
                <w:sz w:val="22"/>
                <w:szCs w:val="22"/>
              </w:rPr>
              <w:t>Вкупен износ којшто го плаќа потрошувачот:</w:t>
            </w:r>
          </w:p>
          <w:p w:rsidR="003D1A82" w:rsidRPr="00F8053D" w:rsidRDefault="003D1A82" w:rsidP="003D1A82">
            <w:pPr>
              <w:pStyle w:val="ListParagraph"/>
              <w:ind w:left="126"/>
              <w:jc w:val="both"/>
              <w:rPr>
                <w:sz w:val="22"/>
                <w:szCs w:val="22"/>
                <w:lang w:val="en-GB"/>
              </w:rPr>
            </w:pPr>
          </w:p>
          <w:p w:rsidR="004C649F" w:rsidRPr="00F8053D" w:rsidRDefault="003D1A82" w:rsidP="004C649F">
            <w:pPr>
              <w:numPr>
                <w:ilvl w:val="0"/>
                <w:numId w:val="32"/>
              </w:numPr>
              <w:ind w:left="430"/>
              <w:jc w:val="both"/>
              <w:rPr>
                <w:iCs/>
                <w:sz w:val="22"/>
                <w:szCs w:val="22"/>
              </w:rPr>
            </w:pPr>
            <w:r w:rsidRPr="00F8053D">
              <w:rPr>
                <w:sz w:val="20"/>
                <w:szCs w:val="22"/>
              </w:rPr>
              <w:t>В</w:t>
            </w:r>
            <w:r w:rsidR="00960E8A" w:rsidRPr="00F8053D">
              <w:rPr>
                <w:sz w:val="20"/>
                <w:szCs w:val="22"/>
              </w:rPr>
              <w:t xml:space="preserve">купна главница = </w:t>
            </w:r>
            <w:r w:rsidR="008148E6" w:rsidRPr="00F8053D">
              <w:rPr>
                <w:sz w:val="20"/>
                <w:szCs w:val="22"/>
                <w:lang w:val="en-US"/>
              </w:rPr>
              <w:t>1.5</w:t>
            </w:r>
            <w:r w:rsidR="00960E8A" w:rsidRPr="00F8053D">
              <w:rPr>
                <w:sz w:val="20"/>
                <w:szCs w:val="22"/>
              </w:rPr>
              <w:t>00.000,00 мкд</w:t>
            </w:r>
            <w:r w:rsidR="004C649F" w:rsidRPr="00F8053D">
              <w:rPr>
                <w:sz w:val="22"/>
                <w:szCs w:val="22"/>
              </w:rPr>
              <w:t xml:space="preserve"> </w:t>
            </w:r>
          </w:p>
          <w:p w:rsidR="00076BA8" w:rsidRPr="00F8053D" w:rsidRDefault="004C649F" w:rsidP="004C649F">
            <w:pPr>
              <w:numPr>
                <w:ilvl w:val="0"/>
                <w:numId w:val="32"/>
              </w:numPr>
              <w:ind w:left="430"/>
              <w:jc w:val="both"/>
              <w:rPr>
                <w:iCs/>
                <w:sz w:val="22"/>
                <w:szCs w:val="22"/>
              </w:rPr>
            </w:pPr>
            <w:r w:rsidRPr="00F8053D">
              <w:rPr>
                <w:iCs/>
                <w:sz w:val="22"/>
                <w:szCs w:val="22"/>
              </w:rPr>
              <w:t>број на рати</w:t>
            </w:r>
            <w:r w:rsidRPr="00F8053D">
              <w:rPr>
                <w:iCs/>
                <w:sz w:val="22"/>
                <w:szCs w:val="22"/>
                <w:lang w:val="en-US"/>
              </w:rPr>
              <w:t xml:space="preserve"> </w:t>
            </w:r>
            <w:r w:rsidRPr="00F8053D">
              <w:rPr>
                <w:iCs/>
                <w:sz w:val="22"/>
                <w:szCs w:val="22"/>
              </w:rPr>
              <w:t>=</w:t>
            </w:r>
            <w:r w:rsidRPr="00F8053D">
              <w:rPr>
                <w:iCs/>
                <w:sz w:val="22"/>
                <w:szCs w:val="22"/>
                <w:lang w:val="en-US"/>
              </w:rPr>
              <w:t xml:space="preserve"> </w:t>
            </w:r>
            <w:r w:rsidRPr="00F8053D">
              <w:rPr>
                <w:iCs/>
                <w:sz w:val="22"/>
                <w:szCs w:val="22"/>
              </w:rPr>
              <w:t>95</w:t>
            </w:r>
          </w:p>
          <w:p w:rsidR="003D1A82" w:rsidRPr="00F8053D" w:rsidRDefault="00960E8A" w:rsidP="006271EC">
            <w:pPr>
              <w:numPr>
                <w:ilvl w:val="0"/>
                <w:numId w:val="25"/>
              </w:numPr>
              <w:ind w:left="693" w:hanging="283"/>
              <w:jc w:val="both"/>
              <w:rPr>
                <w:iCs/>
                <w:sz w:val="20"/>
                <w:szCs w:val="22"/>
              </w:rPr>
            </w:pPr>
            <w:r w:rsidRPr="00F8053D">
              <w:rPr>
                <w:iCs/>
                <w:sz w:val="20"/>
                <w:szCs w:val="22"/>
              </w:rPr>
              <w:t xml:space="preserve">каматна стапка </w:t>
            </w:r>
            <w:r w:rsidR="008E04B4" w:rsidRPr="00F8053D">
              <w:rPr>
                <w:iCs/>
                <w:sz w:val="20"/>
                <w:szCs w:val="22"/>
                <w:lang w:val="en-US"/>
              </w:rPr>
              <w:t>5</w:t>
            </w:r>
            <w:r w:rsidR="0003085B">
              <w:rPr>
                <w:iCs/>
                <w:sz w:val="20"/>
                <w:szCs w:val="22"/>
                <w:lang w:val="en-US"/>
              </w:rPr>
              <w:t>,5</w:t>
            </w:r>
            <w:r w:rsidRPr="00F8053D">
              <w:rPr>
                <w:iCs/>
                <w:sz w:val="20"/>
                <w:szCs w:val="22"/>
              </w:rPr>
              <w:t xml:space="preserve">% и </w:t>
            </w:r>
            <w:r w:rsidR="008E04B4" w:rsidRPr="00F8053D">
              <w:rPr>
                <w:iCs/>
                <w:sz w:val="20"/>
                <w:szCs w:val="22"/>
                <w:lang w:val="en-US"/>
              </w:rPr>
              <w:t>7</w:t>
            </w:r>
            <w:r w:rsidR="0003085B">
              <w:rPr>
                <w:iCs/>
                <w:sz w:val="20"/>
                <w:szCs w:val="22"/>
                <w:lang w:val="en-US"/>
              </w:rPr>
              <w:t>,5</w:t>
            </w:r>
            <w:r w:rsidRPr="00F8053D">
              <w:rPr>
                <w:iCs/>
                <w:sz w:val="20"/>
                <w:szCs w:val="22"/>
              </w:rPr>
              <w:t>%</w:t>
            </w:r>
          </w:p>
          <w:p w:rsidR="003D1A82" w:rsidRPr="00F8053D" w:rsidRDefault="003D1A82" w:rsidP="003D1A82">
            <w:pPr>
              <w:ind w:left="720"/>
              <w:jc w:val="both"/>
              <w:rPr>
                <w:iCs/>
                <w:sz w:val="20"/>
                <w:szCs w:val="22"/>
              </w:rPr>
            </w:pPr>
            <w:r w:rsidRPr="00F8053D">
              <w:rPr>
                <w:sz w:val="20"/>
                <w:szCs w:val="22"/>
              </w:rPr>
              <w:t>в</w:t>
            </w:r>
            <w:r w:rsidR="00960E8A" w:rsidRPr="00F8053D">
              <w:rPr>
                <w:sz w:val="20"/>
                <w:szCs w:val="22"/>
              </w:rPr>
              <w:t>исина на СВТ=</w:t>
            </w:r>
            <w:r w:rsidR="0003085B">
              <w:rPr>
                <w:sz w:val="20"/>
                <w:szCs w:val="22"/>
                <w:lang w:val="en-US"/>
              </w:rPr>
              <w:t>8</w:t>
            </w:r>
            <w:r w:rsidR="00AF6D35" w:rsidRPr="00F8053D">
              <w:rPr>
                <w:sz w:val="20"/>
                <w:szCs w:val="22"/>
              </w:rPr>
              <w:t>,</w:t>
            </w:r>
            <w:r w:rsidR="0003085B">
              <w:rPr>
                <w:sz w:val="20"/>
                <w:szCs w:val="22"/>
                <w:lang w:val="en-US"/>
              </w:rPr>
              <w:t>250</w:t>
            </w:r>
            <w:r w:rsidR="00960E8A" w:rsidRPr="00F8053D">
              <w:rPr>
                <w:sz w:val="20"/>
                <w:szCs w:val="22"/>
              </w:rPr>
              <w:t>%</w:t>
            </w:r>
          </w:p>
          <w:p w:rsidR="00960E8A" w:rsidRPr="00F8053D" w:rsidRDefault="00960E8A" w:rsidP="003D1A82">
            <w:pPr>
              <w:ind w:left="720"/>
              <w:jc w:val="both"/>
              <w:rPr>
                <w:iCs/>
                <w:sz w:val="20"/>
                <w:szCs w:val="22"/>
              </w:rPr>
            </w:pPr>
            <w:r w:rsidRPr="00F8053D">
              <w:rPr>
                <w:sz w:val="20"/>
                <w:szCs w:val="22"/>
              </w:rPr>
              <w:t>вкупна камата=</w:t>
            </w:r>
            <w:r w:rsidR="008E04B4" w:rsidRPr="00F8053D">
              <w:rPr>
                <w:iCs/>
                <w:sz w:val="20"/>
                <w:szCs w:val="22"/>
                <w:lang w:val="en-US"/>
              </w:rPr>
              <w:t>4</w:t>
            </w:r>
            <w:r w:rsidR="0003085B">
              <w:rPr>
                <w:iCs/>
                <w:sz w:val="20"/>
                <w:szCs w:val="22"/>
                <w:lang w:val="en-US"/>
              </w:rPr>
              <w:t>40</w:t>
            </w:r>
            <w:r w:rsidR="00DA1AC8" w:rsidRPr="00F8053D">
              <w:rPr>
                <w:iCs/>
                <w:sz w:val="20"/>
                <w:szCs w:val="22"/>
              </w:rPr>
              <w:t>.</w:t>
            </w:r>
            <w:r w:rsidR="0003085B">
              <w:rPr>
                <w:iCs/>
                <w:sz w:val="20"/>
                <w:szCs w:val="22"/>
                <w:lang w:val="en-GB"/>
              </w:rPr>
              <w:t>451</w:t>
            </w:r>
            <w:r w:rsidRPr="00F8053D">
              <w:rPr>
                <w:iCs/>
                <w:sz w:val="20"/>
                <w:szCs w:val="22"/>
              </w:rPr>
              <w:t>,00 мкд</w:t>
            </w:r>
          </w:p>
          <w:p w:rsidR="003D1A82" w:rsidRPr="00F8053D" w:rsidRDefault="00960E8A" w:rsidP="003D1A82">
            <w:pPr>
              <w:numPr>
                <w:ilvl w:val="0"/>
                <w:numId w:val="25"/>
              </w:numPr>
              <w:ind w:left="693" w:hanging="283"/>
              <w:jc w:val="both"/>
              <w:rPr>
                <w:iCs/>
                <w:sz w:val="20"/>
                <w:szCs w:val="22"/>
                <w:lang w:val="en-US"/>
              </w:rPr>
            </w:pPr>
            <w:r w:rsidRPr="00F8053D">
              <w:rPr>
                <w:iCs/>
                <w:sz w:val="20"/>
                <w:szCs w:val="22"/>
              </w:rPr>
              <w:t xml:space="preserve">каматна стапка </w:t>
            </w:r>
            <w:r w:rsidR="0003085B">
              <w:rPr>
                <w:iCs/>
                <w:sz w:val="20"/>
                <w:szCs w:val="22"/>
                <w:lang w:val="en-US"/>
              </w:rPr>
              <w:t>7</w:t>
            </w:r>
            <w:r w:rsidR="008E04B4" w:rsidRPr="00F8053D">
              <w:rPr>
                <w:iCs/>
                <w:sz w:val="20"/>
                <w:szCs w:val="22"/>
                <w:lang w:val="en-US"/>
              </w:rPr>
              <w:t>,5</w:t>
            </w:r>
            <w:r w:rsidRPr="00F8053D">
              <w:rPr>
                <w:iCs/>
                <w:sz w:val="20"/>
                <w:szCs w:val="22"/>
              </w:rPr>
              <w:t xml:space="preserve">% и </w:t>
            </w:r>
            <w:r w:rsidR="0003085B">
              <w:rPr>
                <w:iCs/>
                <w:sz w:val="20"/>
                <w:szCs w:val="22"/>
                <w:lang w:val="en-US"/>
              </w:rPr>
              <w:t>9</w:t>
            </w:r>
            <w:r w:rsidR="008E04B4" w:rsidRPr="00F8053D">
              <w:rPr>
                <w:iCs/>
                <w:sz w:val="20"/>
                <w:szCs w:val="22"/>
                <w:lang w:val="en-US"/>
              </w:rPr>
              <w:t>,5</w:t>
            </w:r>
            <w:r w:rsidRPr="00F8053D">
              <w:rPr>
                <w:iCs/>
                <w:sz w:val="20"/>
                <w:szCs w:val="22"/>
              </w:rPr>
              <w:t>%</w:t>
            </w:r>
          </w:p>
          <w:p w:rsidR="003D1A82" w:rsidRPr="00F8053D" w:rsidRDefault="003D1A82" w:rsidP="003D1A82">
            <w:pPr>
              <w:ind w:left="693"/>
              <w:jc w:val="both"/>
              <w:rPr>
                <w:iCs/>
                <w:sz w:val="20"/>
                <w:szCs w:val="22"/>
                <w:lang w:val="en-US"/>
              </w:rPr>
            </w:pPr>
            <w:r w:rsidRPr="00F8053D">
              <w:rPr>
                <w:sz w:val="20"/>
                <w:szCs w:val="22"/>
              </w:rPr>
              <w:t>в</w:t>
            </w:r>
            <w:r w:rsidR="00960E8A" w:rsidRPr="00F8053D">
              <w:rPr>
                <w:sz w:val="20"/>
                <w:szCs w:val="22"/>
              </w:rPr>
              <w:t>исина на СВТ=</w:t>
            </w:r>
            <w:r w:rsidR="0003085B">
              <w:rPr>
                <w:sz w:val="20"/>
                <w:szCs w:val="22"/>
                <w:lang w:val="en-US"/>
              </w:rPr>
              <w:t>10</w:t>
            </w:r>
            <w:r w:rsidR="00941138" w:rsidRPr="00F8053D">
              <w:rPr>
                <w:sz w:val="20"/>
                <w:szCs w:val="22"/>
              </w:rPr>
              <w:t>,</w:t>
            </w:r>
            <w:r w:rsidR="0003085B">
              <w:rPr>
                <w:sz w:val="20"/>
                <w:szCs w:val="22"/>
                <w:lang w:val="en-US"/>
              </w:rPr>
              <w:t>449</w:t>
            </w:r>
            <w:r w:rsidR="00960E8A" w:rsidRPr="00F8053D">
              <w:rPr>
                <w:sz w:val="20"/>
                <w:szCs w:val="22"/>
              </w:rPr>
              <w:t>%</w:t>
            </w:r>
          </w:p>
          <w:p w:rsidR="00960E8A" w:rsidRPr="00F8053D" w:rsidRDefault="00960E8A" w:rsidP="003D1A82">
            <w:pPr>
              <w:ind w:left="693"/>
              <w:jc w:val="both"/>
              <w:rPr>
                <w:iCs/>
                <w:sz w:val="20"/>
                <w:szCs w:val="22"/>
              </w:rPr>
            </w:pPr>
            <w:r w:rsidRPr="00F8053D">
              <w:rPr>
                <w:sz w:val="20"/>
                <w:szCs w:val="22"/>
              </w:rPr>
              <w:t>вкупна камата=</w:t>
            </w:r>
            <w:r w:rsidR="008E04B4" w:rsidRPr="00F8053D">
              <w:rPr>
                <w:iCs/>
                <w:sz w:val="20"/>
                <w:szCs w:val="22"/>
                <w:lang w:val="en-US"/>
              </w:rPr>
              <w:t>5</w:t>
            </w:r>
            <w:r w:rsidR="0003085B">
              <w:rPr>
                <w:iCs/>
                <w:sz w:val="20"/>
                <w:szCs w:val="22"/>
                <w:lang w:val="en-US"/>
              </w:rPr>
              <w:t>87</w:t>
            </w:r>
            <w:r w:rsidR="00DA1AC8" w:rsidRPr="00F8053D">
              <w:rPr>
                <w:iCs/>
                <w:sz w:val="20"/>
                <w:szCs w:val="22"/>
              </w:rPr>
              <w:t>.</w:t>
            </w:r>
            <w:r w:rsidR="0003085B">
              <w:rPr>
                <w:iCs/>
                <w:sz w:val="20"/>
                <w:szCs w:val="22"/>
                <w:lang w:val="en-US"/>
              </w:rPr>
              <w:t>242</w:t>
            </w:r>
            <w:r w:rsidRPr="00F8053D">
              <w:rPr>
                <w:iCs/>
                <w:sz w:val="20"/>
                <w:szCs w:val="22"/>
              </w:rPr>
              <w:t>,00 мкд</w:t>
            </w:r>
          </w:p>
          <w:p w:rsidR="002265F2" w:rsidRPr="00F8053D" w:rsidRDefault="002265F2" w:rsidP="002265F2">
            <w:pPr>
              <w:numPr>
                <w:ilvl w:val="0"/>
                <w:numId w:val="25"/>
              </w:numPr>
              <w:ind w:left="693" w:hanging="283"/>
              <w:jc w:val="both"/>
              <w:rPr>
                <w:iCs/>
                <w:sz w:val="20"/>
                <w:szCs w:val="22"/>
                <w:lang w:val="en-US"/>
              </w:rPr>
            </w:pPr>
            <w:r w:rsidRPr="00F8053D">
              <w:rPr>
                <w:iCs/>
                <w:sz w:val="20"/>
                <w:szCs w:val="22"/>
              </w:rPr>
              <w:t xml:space="preserve">каматна стапка </w:t>
            </w:r>
            <w:r w:rsidR="008E04B4" w:rsidRPr="00F8053D">
              <w:rPr>
                <w:iCs/>
                <w:sz w:val="20"/>
                <w:szCs w:val="22"/>
                <w:lang w:val="en-US"/>
              </w:rPr>
              <w:t>5,</w:t>
            </w:r>
            <w:r w:rsidR="0003085B">
              <w:rPr>
                <w:iCs/>
                <w:sz w:val="20"/>
                <w:szCs w:val="22"/>
                <w:lang w:val="en-US"/>
              </w:rPr>
              <w:t>8</w:t>
            </w:r>
            <w:r w:rsidRPr="00F8053D">
              <w:rPr>
                <w:iCs/>
                <w:sz w:val="20"/>
                <w:szCs w:val="22"/>
              </w:rPr>
              <w:t xml:space="preserve">% и </w:t>
            </w:r>
            <w:r w:rsidR="008E04B4" w:rsidRPr="00F8053D">
              <w:rPr>
                <w:iCs/>
                <w:sz w:val="20"/>
                <w:szCs w:val="22"/>
                <w:lang w:val="en-US"/>
              </w:rPr>
              <w:t>7</w:t>
            </w:r>
            <w:r w:rsidR="008E04B4" w:rsidRPr="00F8053D">
              <w:rPr>
                <w:iCs/>
                <w:sz w:val="20"/>
                <w:szCs w:val="22"/>
                <w:lang w:val="en-GB"/>
              </w:rPr>
              <w:t>,</w:t>
            </w:r>
            <w:r w:rsidR="0003085B">
              <w:rPr>
                <w:iCs/>
                <w:sz w:val="20"/>
                <w:szCs w:val="22"/>
                <w:lang w:val="en-GB"/>
              </w:rPr>
              <w:t>8</w:t>
            </w:r>
            <w:r w:rsidRPr="00F8053D">
              <w:rPr>
                <w:iCs/>
                <w:sz w:val="20"/>
                <w:szCs w:val="22"/>
              </w:rPr>
              <w:t>%</w:t>
            </w:r>
          </w:p>
          <w:p w:rsidR="002265F2" w:rsidRPr="00F8053D" w:rsidRDefault="002265F2" w:rsidP="002265F2">
            <w:pPr>
              <w:ind w:left="693"/>
              <w:jc w:val="both"/>
              <w:rPr>
                <w:iCs/>
                <w:sz w:val="20"/>
                <w:szCs w:val="22"/>
                <w:lang w:val="en-US"/>
              </w:rPr>
            </w:pPr>
            <w:r w:rsidRPr="00F8053D">
              <w:rPr>
                <w:sz w:val="20"/>
                <w:szCs w:val="22"/>
              </w:rPr>
              <w:t>висина на СВТ=</w:t>
            </w:r>
            <w:r w:rsidR="008E04B4" w:rsidRPr="00F8053D">
              <w:rPr>
                <w:sz w:val="20"/>
                <w:szCs w:val="22"/>
                <w:lang w:val="en-US"/>
              </w:rPr>
              <w:t>8,</w:t>
            </w:r>
            <w:r w:rsidR="0003085B">
              <w:rPr>
                <w:sz w:val="20"/>
                <w:szCs w:val="22"/>
                <w:lang w:val="en-US"/>
              </w:rPr>
              <w:t>577</w:t>
            </w:r>
            <w:r w:rsidRPr="00F8053D">
              <w:rPr>
                <w:sz w:val="20"/>
                <w:szCs w:val="22"/>
              </w:rPr>
              <w:t>%</w:t>
            </w:r>
          </w:p>
          <w:p w:rsidR="002265F2" w:rsidRPr="00F8053D" w:rsidRDefault="002265F2" w:rsidP="002265F2">
            <w:pPr>
              <w:ind w:left="693"/>
              <w:jc w:val="both"/>
              <w:rPr>
                <w:iCs/>
                <w:sz w:val="20"/>
                <w:szCs w:val="22"/>
              </w:rPr>
            </w:pPr>
            <w:r w:rsidRPr="00F8053D">
              <w:rPr>
                <w:sz w:val="20"/>
                <w:szCs w:val="22"/>
              </w:rPr>
              <w:t>вкупна камата=</w:t>
            </w:r>
            <w:r w:rsidR="008E04B4" w:rsidRPr="00F8053D">
              <w:rPr>
                <w:iCs/>
                <w:sz w:val="20"/>
                <w:szCs w:val="22"/>
                <w:lang w:val="en-US"/>
              </w:rPr>
              <w:t>4</w:t>
            </w:r>
            <w:r w:rsidR="0003085B">
              <w:rPr>
                <w:iCs/>
                <w:sz w:val="20"/>
                <w:szCs w:val="22"/>
                <w:lang w:val="en-US"/>
              </w:rPr>
              <w:t>62</w:t>
            </w:r>
            <w:r w:rsidR="00DA1AC8" w:rsidRPr="00F8053D">
              <w:rPr>
                <w:iCs/>
                <w:sz w:val="20"/>
                <w:szCs w:val="22"/>
              </w:rPr>
              <w:t>.</w:t>
            </w:r>
            <w:r w:rsidR="0003085B">
              <w:rPr>
                <w:iCs/>
                <w:sz w:val="20"/>
                <w:szCs w:val="22"/>
                <w:lang w:val="en-US"/>
              </w:rPr>
              <w:t>083</w:t>
            </w:r>
            <w:r w:rsidRPr="00F8053D">
              <w:rPr>
                <w:iCs/>
                <w:sz w:val="20"/>
                <w:szCs w:val="22"/>
              </w:rPr>
              <w:t>,00 мкд</w:t>
            </w:r>
          </w:p>
          <w:p w:rsidR="002265F2" w:rsidRPr="00F8053D" w:rsidRDefault="002265F2" w:rsidP="002265F2">
            <w:pPr>
              <w:numPr>
                <w:ilvl w:val="0"/>
                <w:numId w:val="25"/>
              </w:numPr>
              <w:ind w:left="693" w:hanging="283"/>
              <w:jc w:val="both"/>
              <w:rPr>
                <w:iCs/>
                <w:sz w:val="20"/>
                <w:szCs w:val="22"/>
                <w:lang w:val="en-US"/>
              </w:rPr>
            </w:pPr>
            <w:r w:rsidRPr="00F8053D">
              <w:rPr>
                <w:iCs/>
                <w:sz w:val="20"/>
                <w:szCs w:val="22"/>
              </w:rPr>
              <w:t xml:space="preserve">каматна стапка </w:t>
            </w:r>
            <w:r w:rsidR="008E04B4" w:rsidRPr="00F8053D">
              <w:rPr>
                <w:iCs/>
                <w:sz w:val="20"/>
                <w:szCs w:val="22"/>
                <w:lang w:val="en-US"/>
              </w:rPr>
              <w:t>7</w:t>
            </w:r>
            <w:r w:rsidR="0003085B">
              <w:rPr>
                <w:iCs/>
                <w:sz w:val="20"/>
                <w:szCs w:val="22"/>
                <w:lang w:val="en-US"/>
              </w:rPr>
              <w:t>,8</w:t>
            </w:r>
            <w:r w:rsidRPr="00F8053D">
              <w:rPr>
                <w:iCs/>
                <w:sz w:val="20"/>
                <w:szCs w:val="22"/>
              </w:rPr>
              <w:t xml:space="preserve">% и </w:t>
            </w:r>
            <w:r w:rsidR="008E04B4" w:rsidRPr="00F8053D">
              <w:rPr>
                <w:iCs/>
                <w:sz w:val="20"/>
                <w:szCs w:val="22"/>
                <w:lang w:val="en-US"/>
              </w:rPr>
              <w:t>9</w:t>
            </w:r>
            <w:r w:rsidR="0003085B">
              <w:rPr>
                <w:iCs/>
                <w:sz w:val="20"/>
                <w:szCs w:val="22"/>
                <w:lang w:val="en-US"/>
              </w:rPr>
              <w:t>,8</w:t>
            </w:r>
            <w:r w:rsidRPr="00F8053D">
              <w:rPr>
                <w:iCs/>
                <w:sz w:val="20"/>
                <w:szCs w:val="22"/>
              </w:rPr>
              <w:t>%</w:t>
            </w:r>
          </w:p>
          <w:p w:rsidR="002265F2" w:rsidRPr="00F8053D" w:rsidRDefault="002265F2" w:rsidP="002265F2">
            <w:pPr>
              <w:ind w:left="693"/>
              <w:jc w:val="both"/>
              <w:rPr>
                <w:iCs/>
                <w:sz w:val="20"/>
                <w:szCs w:val="22"/>
                <w:lang w:val="en-US"/>
              </w:rPr>
            </w:pPr>
            <w:r w:rsidRPr="00F8053D">
              <w:rPr>
                <w:sz w:val="20"/>
                <w:szCs w:val="22"/>
              </w:rPr>
              <w:t>висина на СВТ=</w:t>
            </w:r>
            <w:r w:rsidR="0003085B">
              <w:rPr>
                <w:sz w:val="20"/>
                <w:szCs w:val="22"/>
                <w:lang w:val="en-US"/>
              </w:rPr>
              <w:t>10</w:t>
            </w:r>
            <w:r w:rsidR="00AF6D35" w:rsidRPr="00F8053D">
              <w:rPr>
                <w:sz w:val="20"/>
                <w:szCs w:val="22"/>
              </w:rPr>
              <w:t>,</w:t>
            </w:r>
            <w:r w:rsidR="0003085B">
              <w:rPr>
                <w:sz w:val="20"/>
                <w:szCs w:val="22"/>
                <w:lang w:val="en-US"/>
              </w:rPr>
              <w:t>782</w:t>
            </w:r>
            <w:r w:rsidRPr="00F8053D">
              <w:rPr>
                <w:sz w:val="20"/>
                <w:szCs w:val="22"/>
              </w:rPr>
              <w:t>%</w:t>
            </w:r>
          </w:p>
          <w:p w:rsidR="002265F2" w:rsidRPr="00F8053D" w:rsidRDefault="002265F2" w:rsidP="002265F2">
            <w:pPr>
              <w:ind w:left="693"/>
              <w:jc w:val="both"/>
              <w:rPr>
                <w:iCs/>
                <w:sz w:val="20"/>
                <w:szCs w:val="22"/>
              </w:rPr>
            </w:pPr>
            <w:r w:rsidRPr="00F8053D">
              <w:rPr>
                <w:sz w:val="20"/>
                <w:szCs w:val="22"/>
              </w:rPr>
              <w:t>вкупна камата=</w:t>
            </w:r>
            <w:r w:rsidR="0003085B">
              <w:rPr>
                <w:iCs/>
                <w:sz w:val="20"/>
                <w:szCs w:val="22"/>
                <w:lang w:val="en-GB"/>
              </w:rPr>
              <w:t>609</w:t>
            </w:r>
            <w:r w:rsidR="00DA1AC8" w:rsidRPr="00F8053D">
              <w:rPr>
                <w:iCs/>
                <w:sz w:val="20"/>
                <w:szCs w:val="22"/>
              </w:rPr>
              <w:t>.</w:t>
            </w:r>
            <w:r w:rsidR="0003085B">
              <w:rPr>
                <w:iCs/>
                <w:sz w:val="20"/>
                <w:szCs w:val="22"/>
                <w:lang w:val="en-GB"/>
              </w:rPr>
              <w:t>807</w:t>
            </w:r>
            <w:r w:rsidR="00481863" w:rsidRPr="00F8053D">
              <w:rPr>
                <w:iCs/>
                <w:sz w:val="20"/>
                <w:szCs w:val="22"/>
                <w:lang w:val="en-GB"/>
              </w:rPr>
              <w:t>,</w:t>
            </w:r>
            <w:r w:rsidRPr="00F8053D">
              <w:rPr>
                <w:iCs/>
                <w:sz w:val="20"/>
                <w:szCs w:val="22"/>
              </w:rPr>
              <w:t>00 мкд</w:t>
            </w:r>
          </w:p>
          <w:p w:rsidR="002265F2" w:rsidRPr="00F8053D" w:rsidRDefault="002265F2" w:rsidP="002265F2">
            <w:pPr>
              <w:numPr>
                <w:ilvl w:val="0"/>
                <w:numId w:val="25"/>
              </w:numPr>
              <w:ind w:left="693" w:hanging="283"/>
              <w:jc w:val="both"/>
              <w:rPr>
                <w:iCs/>
                <w:sz w:val="20"/>
                <w:szCs w:val="22"/>
                <w:lang w:val="en-US"/>
              </w:rPr>
            </w:pPr>
            <w:r w:rsidRPr="00F8053D">
              <w:rPr>
                <w:iCs/>
                <w:sz w:val="20"/>
                <w:szCs w:val="22"/>
              </w:rPr>
              <w:t xml:space="preserve">каматна стапка </w:t>
            </w:r>
            <w:r w:rsidR="008E04B4" w:rsidRPr="00F8053D">
              <w:rPr>
                <w:iCs/>
                <w:sz w:val="20"/>
                <w:szCs w:val="22"/>
                <w:lang w:val="en-US"/>
              </w:rPr>
              <w:t>6</w:t>
            </w:r>
            <w:r w:rsidR="00026125">
              <w:rPr>
                <w:iCs/>
                <w:sz w:val="20"/>
                <w:szCs w:val="22"/>
                <w:lang w:val="en-US"/>
              </w:rPr>
              <w:t>,5</w:t>
            </w:r>
            <w:r w:rsidRPr="00F8053D">
              <w:rPr>
                <w:iCs/>
                <w:sz w:val="20"/>
                <w:szCs w:val="22"/>
              </w:rPr>
              <w:t xml:space="preserve">% и </w:t>
            </w:r>
            <w:r w:rsidR="008E04B4" w:rsidRPr="00F8053D">
              <w:rPr>
                <w:iCs/>
                <w:sz w:val="20"/>
                <w:szCs w:val="22"/>
                <w:lang w:val="en-US"/>
              </w:rPr>
              <w:t>8</w:t>
            </w:r>
            <w:r w:rsidR="00026125">
              <w:rPr>
                <w:iCs/>
                <w:sz w:val="20"/>
                <w:szCs w:val="22"/>
                <w:lang w:val="en-US"/>
              </w:rPr>
              <w:t>,5</w:t>
            </w:r>
            <w:r w:rsidRPr="00F8053D">
              <w:rPr>
                <w:iCs/>
                <w:sz w:val="20"/>
                <w:szCs w:val="22"/>
              </w:rPr>
              <w:t>%</w:t>
            </w:r>
          </w:p>
          <w:p w:rsidR="002265F2" w:rsidRPr="00F8053D" w:rsidRDefault="002265F2" w:rsidP="002265F2">
            <w:pPr>
              <w:ind w:left="693"/>
              <w:jc w:val="both"/>
              <w:rPr>
                <w:iCs/>
                <w:sz w:val="20"/>
                <w:szCs w:val="22"/>
                <w:lang w:val="en-US"/>
              </w:rPr>
            </w:pPr>
            <w:r w:rsidRPr="00F8053D">
              <w:rPr>
                <w:sz w:val="20"/>
                <w:szCs w:val="22"/>
              </w:rPr>
              <w:t>висина на СВТ=</w:t>
            </w:r>
            <w:r w:rsidR="00026125">
              <w:rPr>
                <w:sz w:val="20"/>
                <w:szCs w:val="22"/>
                <w:lang w:val="en-US"/>
              </w:rPr>
              <w:t>9</w:t>
            </w:r>
            <w:r w:rsidR="008E04B4" w:rsidRPr="00F8053D">
              <w:rPr>
                <w:sz w:val="20"/>
                <w:szCs w:val="22"/>
                <w:lang w:val="en-US"/>
              </w:rPr>
              <w:t>,</w:t>
            </w:r>
            <w:r w:rsidR="00026125">
              <w:rPr>
                <w:sz w:val="20"/>
                <w:szCs w:val="22"/>
                <w:lang w:val="en-US"/>
              </w:rPr>
              <w:t>344</w:t>
            </w:r>
            <w:r w:rsidRPr="00F8053D">
              <w:rPr>
                <w:sz w:val="20"/>
                <w:szCs w:val="22"/>
              </w:rPr>
              <w:t>%</w:t>
            </w:r>
          </w:p>
          <w:p w:rsidR="002265F2" w:rsidRPr="00F8053D" w:rsidRDefault="002265F2" w:rsidP="002265F2">
            <w:pPr>
              <w:ind w:left="693"/>
              <w:jc w:val="both"/>
              <w:rPr>
                <w:iCs/>
                <w:sz w:val="20"/>
                <w:szCs w:val="22"/>
              </w:rPr>
            </w:pPr>
            <w:r w:rsidRPr="00F8053D">
              <w:rPr>
                <w:sz w:val="20"/>
                <w:szCs w:val="22"/>
              </w:rPr>
              <w:t>вкупна камата=</w:t>
            </w:r>
            <w:r w:rsidR="00026125">
              <w:rPr>
                <w:iCs/>
                <w:sz w:val="20"/>
                <w:szCs w:val="22"/>
                <w:lang w:val="en-GB"/>
              </w:rPr>
              <w:t>513</w:t>
            </w:r>
            <w:r w:rsidR="00DA1AC8" w:rsidRPr="00F8053D">
              <w:rPr>
                <w:iCs/>
                <w:sz w:val="20"/>
                <w:szCs w:val="22"/>
              </w:rPr>
              <w:t>.</w:t>
            </w:r>
            <w:r w:rsidR="00026125">
              <w:rPr>
                <w:iCs/>
                <w:sz w:val="20"/>
                <w:szCs w:val="22"/>
                <w:lang w:val="en-US"/>
              </w:rPr>
              <w:t>067</w:t>
            </w:r>
            <w:r w:rsidRPr="00F8053D">
              <w:rPr>
                <w:iCs/>
                <w:sz w:val="20"/>
                <w:szCs w:val="22"/>
              </w:rPr>
              <w:t>,00 мкд</w:t>
            </w:r>
          </w:p>
          <w:p w:rsidR="002265F2" w:rsidRPr="00F8053D" w:rsidRDefault="003B6035" w:rsidP="002265F2">
            <w:pPr>
              <w:numPr>
                <w:ilvl w:val="0"/>
                <w:numId w:val="25"/>
              </w:numPr>
              <w:ind w:left="693" w:hanging="283"/>
              <w:jc w:val="both"/>
              <w:rPr>
                <w:iCs/>
                <w:sz w:val="20"/>
                <w:szCs w:val="22"/>
                <w:lang w:val="en-US"/>
              </w:rPr>
            </w:pPr>
            <w:r w:rsidRPr="00F8053D">
              <w:rPr>
                <w:iCs/>
                <w:sz w:val="20"/>
                <w:szCs w:val="22"/>
              </w:rPr>
              <w:t xml:space="preserve">каматна стапка </w:t>
            </w:r>
            <w:r w:rsidR="00026125">
              <w:rPr>
                <w:iCs/>
                <w:sz w:val="20"/>
                <w:szCs w:val="22"/>
                <w:lang w:val="en-US"/>
              </w:rPr>
              <w:t>8</w:t>
            </w:r>
            <w:r w:rsidR="008E04B4" w:rsidRPr="00F8053D">
              <w:rPr>
                <w:iCs/>
                <w:sz w:val="20"/>
                <w:szCs w:val="22"/>
                <w:lang w:val="en-US"/>
              </w:rPr>
              <w:t>,5</w:t>
            </w:r>
            <w:r w:rsidR="00802F46" w:rsidRPr="00F8053D">
              <w:rPr>
                <w:iCs/>
                <w:sz w:val="20"/>
                <w:szCs w:val="22"/>
                <w:lang w:val="en-US"/>
              </w:rPr>
              <w:t>%</w:t>
            </w:r>
            <w:r w:rsidR="002265F2" w:rsidRPr="00F8053D">
              <w:rPr>
                <w:iCs/>
                <w:sz w:val="20"/>
                <w:szCs w:val="22"/>
              </w:rPr>
              <w:t xml:space="preserve"> и </w:t>
            </w:r>
            <w:r w:rsidR="00026125">
              <w:rPr>
                <w:iCs/>
                <w:sz w:val="20"/>
                <w:szCs w:val="22"/>
                <w:lang w:val="en-US"/>
              </w:rPr>
              <w:t>10</w:t>
            </w:r>
            <w:r w:rsidR="008E04B4" w:rsidRPr="00F8053D">
              <w:rPr>
                <w:iCs/>
                <w:sz w:val="20"/>
                <w:szCs w:val="22"/>
                <w:lang w:val="en-US"/>
              </w:rPr>
              <w:t>,5</w:t>
            </w:r>
            <w:r w:rsidR="002265F2" w:rsidRPr="00F8053D">
              <w:rPr>
                <w:iCs/>
                <w:sz w:val="20"/>
                <w:szCs w:val="22"/>
              </w:rPr>
              <w:t>%</w:t>
            </w:r>
          </w:p>
          <w:p w:rsidR="002265F2" w:rsidRPr="00F8053D" w:rsidRDefault="002265F2" w:rsidP="002265F2">
            <w:pPr>
              <w:ind w:left="693"/>
              <w:jc w:val="both"/>
              <w:rPr>
                <w:iCs/>
                <w:sz w:val="20"/>
                <w:szCs w:val="22"/>
                <w:lang w:val="en-US"/>
              </w:rPr>
            </w:pPr>
            <w:r w:rsidRPr="00F8053D">
              <w:rPr>
                <w:sz w:val="20"/>
                <w:szCs w:val="22"/>
              </w:rPr>
              <w:t>висина на СВТ=</w:t>
            </w:r>
            <w:r w:rsidR="008E04B4" w:rsidRPr="00F8053D">
              <w:rPr>
                <w:sz w:val="20"/>
                <w:szCs w:val="22"/>
                <w:lang w:val="en-US"/>
              </w:rPr>
              <w:t>1</w:t>
            </w:r>
            <w:r w:rsidR="00026125">
              <w:rPr>
                <w:sz w:val="20"/>
                <w:szCs w:val="22"/>
                <w:lang w:val="en-US"/>
              </w:rPr>
              <w:t>1</w:t>
            </w:r>
            <w:r w:rsidR="00481863" w:rsidRPr="00F8053D">
              <w:rPr>
                <w:sz w:val="20"/>
                <w:szCs w:val="22"/>
                <w:lang w:val="en-US"/>
              </w:rPr>
              <w:t>,</w:t>
            </w:r>
            <w:r w:rsidR="00026125">
              <w:rPr>
                <w:sz w:val="20"/>
                <w:szCs w:val="22"/>
                <w:lang w:val="en-US"/>
              </w:rPr>
              <w:t>564</w:t>
            </w:r>
            <w:r w:rsidRPr="00F8053D">
              <w:rPr>
                <w:sz w:val="20"/>
                <w:szCs w:val="22"/>
              </w:rPr>
              <w:t>%</w:t>
            </w:r>
          </w:p>
          <w:p w:rsidR="002265F2" w:rsidRPr="00F8053D" w:rsidRDefault="002265F2" w:rsidP="002265F2">
            <w:pPr>
              <w:ind w:left="693"/>
              <w:jc w:val="both"/>
              <w:rPr>
                <w:iCs/>
                <w:sz w:val="20"/>
                <w:szCs w:val="22"/>
              </w:rPr>
            </w:pPr>
            <w:r w:rsidRPr="00F8053D">
              <w:rPr>
                <w:sz w:val="20"/>
                <w:szCs w:val="22"/>
              </w:rPr>
              <w:t>вкупна камата=</w:t>
            </w:r>
            <w:r w:rsidR="00026125">
              <w:rPr>
                <w:iCs/>
                <w:sz w:val="20"/>
                <w:szCs w:val="22"/>
                <w:lang w:val="en-US"/>
              </w:rPr>
              <w:t>662</w:t>
            </w:r>
            <w:r w:rsidR="00802F46" w:rsidRPr="00F8053D">
              <w:rPr>
                <w:iCs/>
                <w:sz w:val="20"/>
                <w:szCs w:val="22"/>
                <w:lang w:val="en-US"/>
              </w:rPr>
              <w:t>.</w:t>
            </w:r>
            <w:r w:rsidR="00026125">
              <w:rPr>
                <w:iCs/>
                <w:sz w:val="20"/>
                <w:szCs w:val="22"/>
                <w:lang w:val="en-US"/>
              </w:rPr>
              <w:t>968</w:t>
            </w:r>
            <w:r w:rsidRPr="00F8053D">
              <w:rPr>
                <w:iCs/>
                <w:sz w:val="20"/>
                <w:szCs w:val="22"/>
              </w:rPr>
              <w:t>,00 мкд</w:t>
            </w:r>
          </w:p>
          <w:p w:rsidR="002265F2" w:rsidRPr="00F8053D" w:rsidRDefault="002265F2" w:rsidP="002265F2">
            <w:pPr>
              <w:numPr>
                <w:ilvl w:val="0"/>
                <w:numId w:val="25"/>
              </w:numPr>
              <w:ind w:left="693" w:hanging="283"/>
              <w:jc w:val="both"/>
              <w:rPr>
                <w:iCs/>
                <w:sz w:val="20"/>
                <w:szCs w:val="22"/>
                <w:lang w:val="en-US"/>
              </w:rPr>
            </w:pPr>
            <w:r w:rsidRPr="00F8053D">
              <w:rPr>
                <w:iCs/>
                <w:sz w:val="20"/>
                <w:szCs w:val="22"/>
              </w:rPr>
              <w:t xml:space="preserve">каматна стапка </w:t>
            </w:r>
            <w:r w:rsidR="008E04B4" w:rsidRPr="00F8053D">
              <w:rPr>
                <w:iCs/>
                <w:sz w:val="20"/>
                <w:szCs w:val="22"/>
                <w:lang w:val="en-US"/>
              </w:rPr>
              <w:t>7</w:t>
            </w:r>
            <w:r w:rsidR="00026125">
              <w:rPr>
                <w:iCs/>
                <w:sz w:val="20"/>
                <w:szCs w:val="22"/>
                <w:lang w:val="en-US"/>
              </w:rPr>
              <w:t>,5</w:t>
            </w:r>
            <w:r w:rsidRPr="00F8053D">
              <w:rPr>
                <w:iCs/>
                <w:sz w:val="20"/>
                <w:szCs w:val="22"/>
              </w:rPr>
              <w:t xml:space="preserve">% и </w:t>
            </w:r>
            <w:r w:rsidR="008E04B4" w:rsidRPr="00F8053D">
              <w:rPr>
                <w:iCs/>
                <w:sz w:val="20"/>
                <w:szCs w:val="22"/>
                <w:lang w:val="en-US"/>
              </w:rPr>
              <w:t>9</w:t>
            </w:r>
            <w:r w:rsidR="00026125">
              <w:rPr>
                <w:iCs/>
                <w:sz w:val="20"/>
                <w:szCs w:val="22"/>
                <w:lang w:val="en-US"/>
              </w:rPr>
              <w:t>,5</w:t>
            </w:r>
            <w:r w:rsidRPr="00F8053D">
              <w:rPr>
                <w:iCs/>
                <w:sz w:val="20"/>
                <w:szCs w:val="22"/>
              </w:rPr>
              <w:t>%</w:t>
            </w:r>
          </w:p>
          <w:p w:rsidR="002265F2" w:rsidRPr="00F8053D" w:rsidRDefault="002265F2" w:rsidP="002265F2">
            <w:pPr>
              <w:ind w:left="693"/>
              <w:jc w:val="both"/>
              <w:rPr>
                <w:iCs/>
                <w:sz w:val="20"/>
                <w:szCs w:val="22"/>
                <w:lang w:val="en-GB"/>
              </w:rPr>
            </w:pPr>
            <w:r w:rsidRPr="00F8053D">
              <w:rPr>
                <w:sz w:val="20"/>
                <w:szCs w:val="22"/>
              </w:rPr>
              <w:t>висина на СВТ=</w:t>
            </w:r>
            <w:r w:rsidR="00026125">
              <w:rPr>
                <w:sz w:val="20"/>
                <w:szCs w:val="22"/>
                <w:lang w:val="en-GB"/>
              </w:rPr>
              <w:t>10</w:t>
            </w:r>
            <w:r w:rsidR="008E04B4" w:rsidRPr="00F8053D">
              <w:rPr>
                <w:sz w:val="20"/>
                <w:szCs w:val="22"/>
                <w:lang w:val="en-GB"/>
              </w:rPr>
              <w:t>,</w:t>
            </w:r>
            <w:r w:rsidR="00026125">
              <w:rPr>
                <w:sz w:val="20"/>
                <w:szCs w:val="22"/>
                <w:lang w:val="en-GB"/>
              </w:rPr>
              <w:t>449</w:t>
            </w:r>
            <w:r w:rsidRPr="00F8053D">
              <w:rPr>
                <w:sz w:val="20"/>
                <w:szCs w:val="22"/>
              </w:rPr>
              <w:t>%</w:t>
            </w:r>
          </w:p>
          <w:p w:rsidR="002265F2" w:rsidRPr="00F8053D" w:rsidRDefault="002265F2" w:rsidP="002265F2">
            <w:pPr>
              <w:ind w:left="693"/>
              <w:jc w:val="both"/>
              <w:rPr>
                <w:iCs/>
                <w:sz w:val="20"/>
                <w:szCs w:val="22"/>
              </w:rPr>
            </w:pPr>
            <w:r w:rsidRPr="00F8053D">
              <w:rPr>
                <w:sz w:val="20"/>
                <w:szCs w:val="22"/>
              </w:rPr>
              <w:t>вкупна камата=</w:t>
            </w:r>
            <w:r w:rsidR="00026125">
              <w:rPr>
                <w:iCs/>
                <w:sz w:val="20"/>
                <w:szCs w:val="22"/>
                <w:lang w:val="en-US"/>
              </w:rPr>
              <w:t>587</w:t>
            </w:r>
            <w:r w:rsidR="00DA1AC8" w:rsidRPr="00F8053D">
              <w:rPr>
                <w:iCs/>
                <w:sz w:val="20"/>
                <w:szCs w:val="22"/>
              </w:rPr>
              <w:t>.</w:t>
            </w:r>
            <w:r w:rsidR="00026125">
              <w:rPr>
                <w:iCs/>
                <w:sz w:val="20"/>
                <w:szCs w:val="22"/>
                <w:lang w:val="en-GB"/>
              </w:rPr>
              <w:t>242</w:t>
            </w:r>
            <w:r w:rsidRPr="00F8053D">
              <w:rPr>
                <w:iCs/>
                <w:sz w:val="20"/>
                <w:szCs w:val="22"/>
              </w:rPr>
              <w:t>,00 мкд</w:t>
            </w:r>
          </w:p>
          <w:p w:rsidR="00F02FFC" w:rsidRPr="00F8053D" w:rsidRDefault="00F02FFC" w:rsidP="00F02FFC">
            <w:pPr>
              <w:numPr>
                <w:ilvl w:val="0"/>
                <w:numId w:val="25"/>
              </w:numPr>
              <w:ind w:left="693" w:hanging="283"/>
              <w:jc w:val="both"/>
              <w:rPr>
                <w:iCs/>
                <w:sz w:val="20"/>
                <w:szCs w:val="22"/>
                <w:lang w:val="en-US"/>
              </w:rPr>
            </w:pPr>
            <w:r w:rsidRPr="00F8053D">
              <w:rPr>
                <w:iCs/>
                <w:sz w:val="20"/>
                <w:szCs w:val="22"/>
              </w:rPr>
              <w:t xml:space="preserve">каматна стапка </w:t>
            </w:r>
            <w:r w:rsidR="00026125">
              <w:rPr>
                <w:iCs/>
                <w:sz w:val="20"/>
                <w:szCs w:val="22"/>
                <w:lang w:val="en-US"/>
              </w:rPr>
              <w:t>9</w:t>
            </w:r>
            <w:r w:rsidR="00481863" w:rsidRPr="00F8053D">
              <w:rPr>
                <w:iCs/>
                <w:sz w:val="20"/>
                <w:szCs w:val="22"/>
                <w:lang w:val="en-US"/>
              </w:rPr>
              <w:t>,5</w:t>
            </w:r>
            <w:r w:rsidRPr="00F8053D">
              <w:rPr>
                <w:iCs/>
                <w:sz w:val="20"/>
                <w:szCs w:val="22"/>
              </w:rPr>
              <w:t xml:space="preserve">% и </w:t>
            </w:r>
            <w:r w:rsidR="00026125">
              <w:rPr>
                <w:iCs/>
                <w:sz w:val="20"/>
                <w:szCs w:val="22"/>
                <w:lang w:val="en-US"/>
              </w:rPr>
              <w:t>11</w:t>
            </w:r>
            <w:r w:rsidR="00481863" w:rsidRPr="00F8053D">
              <w:rPr>
                <w:iCs/>
                <w:sz w:val="20"/>
                <w:szCs w:val="22"/>
                <w:lang w:val="en-US"/>
              </w:rPr>
              <w:t>,5</w:t>
            </w:r>
            <w:r w:rsidRPr="00F8053D">
              <w:rPr>
                <w:iCs/>
                <w:sz w:val="20"/>
                <w:szCs w:val="22"/>
              </w:rPr>
              <w:t>%</w:t>
            </w:r>
          </w:p>
          <w:p w:rsidR="00F02FFC" w:rsidRPr="00F8053D" w:rsidRDefault="00F02FFC" w:rsidP="00F02FFC">
            <w:pPr>
              <w:ind w:left="693"/>
              <w:jc w:val="both"/>
              <w:rPr>
                <w:iCs/>
                <w:sz w:val="20"/>
                <w:szCs w:val="22"/>
                <w:lang w:val="en-US"/>
              </w:rPr>
            </w:pPr>
            <w:r w:rsidRPr="00F8053D">
              <w:rPr>
                <w:sz w:val="20"/>
                <w:szCs w:val="22"/>
              </w:rPr>
              <w:t>висина на СВТ=</w:t>
            </w:r>
            <w:r w:rsidR="00026125">
              <w:rPr>
                <w:sz w:val="20"/>
                <w:szCs w:val="22"/>
                <w:lang w:val="en-GB"/>
              </w:rPr>
              <w:t>12</w:t>
            </w:r>
            <w:r w:rsidR="006A090E" w:rsidRPr="00F8053D">
              <w:rPr>
                <w:sz w:val="20"/>
                <w:szCs w:val="22"/>
              </w:rPr>
              <w:t>,</w:t>
            </w:r>
            <w:r w:rsidR="00026125">
              <w:rPr>
                <w:sz w:val="20"/>
                <w:szCs w:val="22"/>
                <w:lang w:val="en-GB"/>
              </w:rPr>
              <w:t>690</w:t>
            </w:r>
            <w:r w:rsidRPr="00F8053D">
              <w:rPr>
                <w:sz w:val="20"/>
                <w:szCs w:val="22"/>
              </w:rPr>
              <w:t>%</w:t>
            </w:r>
          </w:p>
          <w:p w:rsidR="00F02FFC" w:rsidRPr="00F8053D" w:rsidRDefault="00F02FFC" w:rsidP="002265F2">
            <w:pPr>
              <w:ind w:left="693"/>
              <w:jc w:val="both"/>
              <w:rPr>
                <w:iCs/>
                <w:sz w:val="20"/>
                <w:szCs w:val="22"/>
              </w:rPr>
            </w:pPr>
            <w:r w:rsidRPr="00F8053D">
              <w:rPr>
                <w:sz w:val="20"/>
                <w:szCs w:val="22"/>
              </w:rPr>
              <w:t>вкупна камата=</w:t>
            </w:r>
            <w:r w:rsidR="00026125">
              <w:rPr>
                <w:iCs/>
                <w:sz w:val="20"/>
                <w:szCs w:val="22"/>
                <w:lang w:val="en-US"/>
              </w:rPr>
              <w:t>740</w:t>
            </w:r>
            <w:r w:rsidR="00DA1AC8" w:rsidRPr="00F8053D">
              <w:rPr>
                <w:iCs/>
                <w:sz w:val="20"/>
                <w:szCs w:val="22"/>
              </w:rPr>
              <w:t>.</w:t>
            </w:r>
            <w:r w:rsidR="00026125">
              <w:rPr>
                <w:iCs/>
                <w:sz w:val="20"/>
                <w:szCs w:val="22"/>
                <w:lang w:val="en-US"/>
              </w:rPr>
              <w:t>211</w:t>
            </w:r>
            <w:r w:rsidRPr="00F8053D">
              <w:rPr>
                <w:iCs/>
                <w:sz w:val="20"/>
                <w:szCs w:val="22"/>
              </w:rPr>
              <w:t>,00 мкд</w:t>
            </w:r>
          </w:p>
          <w:p w:rsidR="00F02FFC" w:rsidRPr="00F8053D" w:rsidRDefault="00F02FFC" w:rsidP="00F02FFC">
            <w:pPr>
              <w:numPr>
                <w:ilvl w:val="0"/>
                <w:numId w:val="25"/>
              </w:numPr>
              <w:ind w:left="693" w:hanging="283"/>
              <w:jc w:val="both"/>
              <w:rPr>
                <w:iCs/>
                <w:sz w:val="20"/>
                <w:szCs w:val="22"/>
                <w:lang w:val="en-US"/>
              </w:rPr>
            </w:pPr>
            <w:r w:rsidRPr="00F8053D">
              <w:rPr>
                <w:iCs/>
                <w:sz w:val="20"/>
                <w:szCs w:val="22"/>
              </w:rPr>
              <w:t xml:space="preserve">каматна стапка </w:t>
            </w:r>
            <w:r w:rsidR="00026125">
              <w:rPr>
                <w:iCs/>
                <w:sz w:val="20"/>
                <w:szCs w:val="22"/>
                <w:lang w:val="en-US"/>
              </w:rPr>
              <w:t>9</w:t>
            </w:r>
            <w:r w:rsidRPr="00F8053D">
              <w:rPr>
                <w:iCs/>
                <w:sz w:val="20"/>
                <w:szCs w:val="22"/>
              </w:rPr>
              <w:t>%</w:t>
            </w:r>
            <w:r w:rsidR="00802F46" w:rsidRPr="00F8053D">
              <w:rPr>
                <w:iCs/>
                <w:sz w:val="20"/>
                <w:szCs w:val="22"/>
                <w:lang w:val="en-US"/>
              </w:rPr>
              <w:t xml:space="preserve"> и </w:t>
            </w:r>
            <w:r w:rsidR="00026125">
              <w:rPr>
                <w:iCs/>
                <w:sz w:val="20"/>
                <w:szCs w:val="22"/>
                <w:lang w:val="en-US"/>
              </w:rPr>
              <w:t>11</w:t>
            </w:r>
            <w:r w:rsidR="00802F46" w:rsidRPr="00F8053D">
              <w:rPr>
                <w:iCs/>
                <w:sz w:val="20"/>
                <w:szCs w:val="22"/>
                <w:lang w:val="en-US"/>
              </w:rPr>
              <w:t>%</w:t>
            </w:r>
          </w:p>
          <w:p w:rsidR="00F02FFC" w:rsidRPr="00F8053D" w:rsidRDefault="00F02FFC" w:rsidP="00F02FFC">
            <w:pPr>
              <w:ind w:left="693"/>
              <w:jc w:val="both"/>
              <w:rPr>
                <w:iCs/>
                <w:sz w:val="20"/>
                <w:szCs w:val="22"/>
                <w:lang w:val="en-US"/>
              </w:rPr>
            </w:pPr>
            <w:r w:rsidRPr="00F8053D">
              <w:rPr>
                <w:sz w:val="20"/>
                <w:szCs w:val="22"/>
              </w:rPr>
              <w:t>висина на СВТ=</w:t>
            </w:r>
            <w:r w:rsidR="00026125">
              <w:rPr>
                <w:sz w:val="20"/>
                <w:szCs w:val="22"/>
                <w:lang w:val="en-US"/>
              </w:rPr>
              <w:t>12</w:t>
            </w:r>
            <w:r w:rsidR="006A090E" w:rsidRPr="00F8053D">
              <w:rPr>
                <w:sz w:val="20"/>
                <w:szCs w:val="22"/>
              </w:rPr>
              <w:t>,</w:t>
            </w:r>
            <w:r w:rsidR="00026125">
              <w:rPr>
                <w:sz w:val="20"/>
                <w:szCs w:val="22"/>
                <w:lang w:val="en-US"/>
              </w:rPr>
              <w:t>126</w:t>
            </w:r>
            <w:r w:rsidRPr="00F8053D">
              <w:rPr>
                <w:sz w:val="20"/>
                <w:szCs w:val="22"/>
              </w:rPr>
              <w:t>%</w:t>
            </w:r>
          </w:p>
          <w:p w:rsidR="00F02FFC" w:rsidRPr="00F8053D" w:rsidRDefault="00F02FFC" w:rsidP="00F02FFC">
            <w:pPr>
              <w:ind w:left="693"/>
              <w:jc w:val="both"/>
              <w:rPr>
                <w:iCs/>
                <w:sz w:val="20"/>
                <w:szCs w:val="22"/>
              </w:rPr>
            </w:pPr>
            <w:r w:rsidRPr="00F8053D">
              <w:rPr>
                <w:sz w:val="20"/>
                <w:szCs w:val="22"/>
              </w:rPr>
              <w:t>вкупна камата=</w:t>
            </w:r>
            <w:r w:rsidR="00026125">
              <w:rPr>
                <w:iCs/>
                <w:sz w:val="20"/>
                <w:szCs w:val="22"/>
                <w:lang w:val="en-US"/>
              </w:rPr>
              <w:t>701</w:t>
            </w:r>
            <w:r w:rsidR="008E04B4" w:rsidRPr="00F8053D">
              <w:rPr>
                <w:iCs/>
                <w:sz w:val="20"/>
                <w:szCs w:val="22"/>
                <w:lang w:val="en-US"/>
              </w:rPr>
              <w:t>.</w:t>
            </w:r>
            <w:r w:rsidR="00026125">
              <w:rPr>
                <w:iCs/>
                <w:sz w:val="20"/>
                <w:szCs w:val="22"/>
                <w:lang w:val="en-US"/>
              </w:rPr>
              <w:t>402</w:t>
            </w:r>
            <w:r w:rsidRPr="00F8053D">
              <w:rPr>
                <w:iCs/>
                <w:sz w:val="20"/>
                <w:szCs w:val="22"/>
              </w:rPr>
              <w:t>,00 мкд</w:t>
            </w:r>
          </w:p>
          <w:p w:rsidR="00F02FFC" w:rsidRPr="00F8053D" w:rsidRDefault="00F02FFC" w:rsidP="00F02FFC">
            <w:pPr>
              <w:numPr>
                <w:ilvl w:val="0"/>
                <w:numId w:val="25"/>
              </w:numPr>
              <w:ind w:left="693" w:hanging="283"/>
              <w:jc w:val="both"/>
              <w:rPr>
                <w:iCs/>
                <w:sz w:val="20"/>
                <w:szCs w:val="22"/>
                <w:lang w:val="en-US"/>
              </w:rPr>
            </w:pPr>
            <w:r w:rsidRPr="00F8053D">
              <w:rPr>
                <w:iCs/>
                <w:sz w:val="20"/>
                <w:szCs w:val="22"/>
              </w:rPr>
              <w:t xml:space="preserve">каматна стапка </w:t>
            </w:r>
            <w:r w:rsidR="00026125">
              <w:rPr>
                <w:iCs/>
                <w:sz w:val="20"/>
                <w:szCs w:val="22"/>
                <w:lang w:val="en-GB"/>
              </w:rPr>
              <w:t>11</w:t>
            </w:r>
            <w:r w:rsidRPr="00F8053D">
              <w:rPr>
                <w:iCs/>
                <w:sz w:val="20"/>
                <w:szCs w:val="22"/>
              </w:rPr>
              <w:t>%</w:t>
            </w:r>
            <w:r w:rsidR="00054C97" w:rsidRPr="00F8053D">
              <w:rPr>
                <w:iCs/>
                <w:sz w:val="20"/>
                <w:szCs w:val="22"/>
              </w:rPr>
              <w:t xml:space="preserve"> и </w:t>
            </w:r>
            <w:r w:rsidR="00026125">
              <w:rPr>
                <w:iCs/>
                <w:sz w:val="20"/>
                <w:szCs w:val="22"/>
                <w:lang w:val="en-US"/>
              </w:rPr>
              <w:t>13</w:t>
            </w:r>
            <w:r w:rsidR="00054C97" w:rsidRPr="00F8053D">
              <w:rPr>
                <w:iCs/>
                <w:sz w:val="20"/>
                <w:szCs w:val="22"/>
              </w:rPr>
              <w:t>%</w:t>
            </w:r>
          </w:p>
          <w:p w:rsidR="00F02FFC" w:rsidRPr="00F8053D" w:rsidRDefault="00F02FFC" w:rsidP="00F02FFC">
            <w:pPr>
              <w:ind w:left="693"/>
              <w:jc w:val="both"/>
              <w:rPr>
                <w:iCs/>
                <w:sz w:val="20"/>
                <w:szCs w:val="22"/>
                <w:lang w:val="en-US"/>
              </w:rPr>
            </w:pPr>
            <w:r w:rsidRPr="00F8053D">
              <w:rPr>
                <w:sz w:val="20"/>
                <w:szCs w:val="22"/>
              </w:rPr>
              <w:t>висина на СВТ=</w:t>
            </w:r>
            <w:r w:rsidR="00026125">
              <w:rPr>
                <w:sz w:val="20"/>
                <w:szCs w:val="22"/>
                <w:lang w:val="en-US"/>
              </w:rPr>
              <w:t>14</w:t>
            </w:r>
            <w:r w:rsidR="006A090E" w:rsidRPr="00F8053D">
              <w:rPr>
                <w:sz w:val="20"/>
                <w:szCs w:val="22"/>
              </w:rPr>
              <w:t>,</w:t>
            </w:r>
            <w:r w:rsidR="00026125">
              <w:rPr>
                <w:sz w:val="20"/>
                <w:szCs w:val="22"/>
                <w:lang w:val="en-US"/>
              </w:rPr>
              <w:t>399</w:t>
            </w:r>
            <w:r w:rsidRPr="00F8053D">
              <w:rPr>
                <w:sz w:val="20"/>
                <w:szCs w:val="22"/>
              </w:rPr>
              <w:t>%</w:t>
            </w:r>
          </w:p>
          <w:p w:rsidR="00F02FFC" w:rsidRDefault="00F02FFC" w:rsidP="00F02FFC">
            <w:pPr>
              <w:ind w:left="693"/>
              <w:jc w:val="both"/>
              <w:rPr>
                <w:iCs/>
                <w:sz w:val="20"/>
                <w:szCs w:val="22"/>
                <w:lang w:val="en-US"/>
              </w:rPr>
            </w:pPr>
            <w:r w:rsidRPr="00F8053D">
              <w:rPr>
                <w:sz w:val="20"/>
                <w:szCs w:val="22"/>
              </w:rPr>
              <w:t>вкупна камата=</w:t>
            </w:r>
            <w:r w:rsidR="00026125">
              <w:rPr>
                <w:iCs/>
                <w:sz w:val="20"/>
                <w:szCs w:val="22"/>
                <w:lang w:val="en-GB"/>
              </w:rPr>
              <w:t>858</w:t>
            </w:r>
            <w:r w:rsidR="00DA1AC8" w:rsidRPr="00F8053D">
              <w:rPr>
                <w:iCs/>
                <w:sz w:val="20"/>
                <w:szCs w:val="22"/>
              </w:rPr>
              <w:t>.</w:t>
            </w:r>
            <w:r w:rsidR="00026125">
              <w:rPr>
                <w:iCs/>
                <w:sz w:val="20"/>
                <w:szCs w:val="22"/>
                <w:lang w:val="en-GB"/>
              </w:rPr>
              <w:t>903</w:t>
            </w:r>
            <w:r w:rsidRPr="00F8053D">
              <w:rPr>
                <w:iCs/>
                <w:sz w:val="20"/>
                <w:szCs w:val="22"/>
              </w:rPr>
              <w:t>,00 мкд</w:t>
            </w:r>
          </w:p>
          <w:p w:rsidR="00026125" w:rsidRPr="00F8053D" w:rsidRDefault="00026125" w:rsidP="00026125">
            <w:pPr>
              <w:numPr>
                <w:ilvl w:val="0"/>
                <w:numId w:val="25"/>
              </w:numPr>
              <w:ind w:left="693" w:hanging="283"/>
              <w:jc w:val="both"/>
              <w:rPr>
                <w:iCs/>
                <w:sz w:val="20"/>
                <w:szCs w:val="22"/>
                <w:lang w:val="en-US"/>
              </w:rPr>
            </w:pPr>
            <w:r w:rsidRPr="00F8053D">
              <w:rPr>
                <w:iCs/>
                <w:sz w:val="20"/>
                <w:szCs w:val="22"/>
              </w:rPr>
              <w:t xml:space="preserve">каматна стапка </w:t>
            </w:r>
            <w:r>
              <w:rPr>
                <w:iCs/>
                <w:sz w:val="20"/>
                <w:szCs w:val="22"/>
                <w:lang w:val="en-GB"/>
              </w:rPr>
              <w:t>10</w:t>
            </w:r>
            <w:r w:rsidRPr="00F8053D">
              <w:rPr>
                <w:iCs/>
                <w:sz w:val="20"/>
                <w:szCs w:val="22"/>
              </w:rPr>
              <w:t xml:space="preserve">% и </w:t>
            </w:r>
            <w:r>
              <w:rPr>
                <w:iCs/>
                <w:sz w:val="20"/>
                <w:szCs w:val="22"/>
                <w:lang w:val="en-US"/>
              </w:rPr>
              <w:t>11,5</w:t>
            </w:r>
            <w:r w:rsidRPr="00F8053D">
              <w:rPr>
                <w:iCs/>
                <w:sz w:val="20"/>
                <w:szCs w:val="22"/>
              </w:rPr>
              <w:t>%</w:t>
            </w:r>
          </w:p>
          <w:p w:rsidR="00026125" w:rsidRPr="00F8053D" w:rsidRDefault="00026125" w:rsidP="00026125">
            <w:pPr>
              <w:ind w:left="693"/>
              <w:jc w:val="both"/>
              <w:rPr>
                <w:iCs/>
                <w:sz w:val="20"/>
                <w:szCs w:val="22"/>
                <w:lang w:val="en-US"/>
              </w:rPr>
            </w:pPr>
            <w:r w:rsidRPr="00F8053D">
              <w:rPr>
                <w:sz w:val="20"/>
                <w:szCs w:val="22"/>
              </w:rPr>
              <w:t>висина на СВТ=</w:t>
            </w:r>
            <w:r>
              <w:rPr>
                <w:sz w:val="20"/>
                <w:szCs w:val="22"/>
                <w:lang w:val="en-US"/>
              </w:rPr>
              <w:t>12</w:t>
            </w:r>
            <w:r w:rsidRPr="00F8053D">
              <w:rPr>
                <w:sz w:val="20"/>
                <w:szCs w:val="22"/>
              </w:rPr>
              <w:t>,</w:t>
            </w:r>
            <w:r>
              <w:rPr>
                <w:sz w:val="20"/>
                <w:szCs w:val="22"/>
                <w:lang w:val="en-US"/>
              </w:rPr>
              <w:t>969</w:t>
            </w:r>
            <w:r w:rsidRPr="00F8053D">
              <w:rPr>
                <w:sz w:val="20"/>
                <w:szCs w:val="22"/>
              </w:rPr>
              <w:t>%</w:t>
            </w:r>
          </w:p>
          <w:p w:rsidR="00026125" w:rsidRDefault="00026125" w:rsidP="00026125">
            <w:pPr>
              <w:ind w:left="693"/>
              <w:jc w:val="both"/>
              <w:rPr>
                <w:iCs/>
                <w:sz w:val="20"/>
                <w:szCs w:val="22"/>
              </w:rPr>
            </w:pPr>
            <w:r w:rsidRPr="00F8053D">
              <w:rPr>
                <w:sz w:val="20"/>
                <w:szCs w:val="22"/>
              </w:rPr>
              <w:t>вкупна камата=</w:t>
            </w:r>
            <w:r>
              <w:rPr>
                <w:iCs/>
                <w:sz w:val="20"/>
                <w:szCs w:val="22"/>
                <w:lang w:val="en-GB"/>
              </w:rPr>
              <w:t>756</w:t>
            </w:r>
            <w:r w:rsidRPr="00F8053D">
              <w:rPr>
                <w:iCs/>
                <w:sz w:val="20"/>
                <w:szCs w:val="22"/>
              </w:rPr>
              <w:t>.</w:t>
            </w:r>
            <w:r>
              <w:rPr>
                <w:iCs/>
                <w:sz w:val="20"/>
                <w:szCs w:val="22"/>
                <w:lang w:val="en-GB"/>
              </w:rPr>
              <w:t>502</w:t>
            </w:r>
            <w:r w:rsidRPr="00F8053D">
              <w:rPr>
                <w:iCs/>
                <w:sz w:val="20"/>
                <w:szCs w:val="22"/>
              </w:rPr>
              <w:t>,00 мкд</w:t>
            </w:r>
          </w:p>
          <w:p w:rsidR="00026125" w:rsidRPr="00F8053D" w:rsidRDefault="00026125" w:rsidP="00026125">
            <w:pPr>
              <w:numPr>
                <w:ilvl w:val="0"/>
                <w:numId w:val="25"/>
              </w:numPr>
              <w:ind w:left="693" w:hanging="283"/>
              <w:jc w:val="both"/>
              <w:rPr>
                <w:iCs/>
                <w:sz w:val="20"/>
                <w:szCs w:val="22"/>
                <w:lang w:val="en-US"/>
              </w:rPr>
            </w:pPr>
            <w:r w:rsidRPr="00F8053D">
              <w:rPr>
                <w:iCs/>
                <w:sz w:val="20"/>
                <w:szCs w:val="22"/>
              </w:rPr>
              <w:t xml:space="preserve">каматна стапка </w:t>
            </w:r>
            <w:r>
              <w:rPr>
                <w:iCs/>
                <w:sz w:val="20"/>
                <w:szCs w:val="22"/>
                <w:lang w:val="en-GB"/>
              </w:rPr>
              <w:t>11,5</w:t>
            </w:r>
            <w:r w:rsidRPr="00F8053D">
              <w:rPr>
                <w:iCs/>
                <w:sz w:val="20"/>
                <w:szCs w:val="22"/>
              </w:rPr>
              <w:t xml:space="preserve">% и </w:t>
            </w:r>
            <w:r>
              <w:rPr>
                <w:iCs/>
                <w:sz w:val="20"/>
                <w:szCs w:val="22"/>
                <w:lang w:val="en-US"/>
              </w:rPr>
              <w:t>13</w:t>
            </w:r>
            <w:r w:rsidRPr="00F8053D">
              <w:rPr>
                <w:iCs/>
                <w:sz w:val="20"/>
                <w:szCs w:val="22"/>
              </w:rPr>
              <w:t>%</w:t>
            </w:r>
          </w:p>
          <w:p w:rsidR="00026125" w:rsidRPr="00F8053D" w:rsidRDefault="00026125" w:rsidP="00026125">
            <w:pPr>
              <w:ind w:left="693"/>
              <w:jc w:val="both"/>
              <w:rPr>
                <w:iCs/>
                <w:sz w:val="20"/>
                <w:szCs w:val="22"/>
                <w:lang w:val="en-US"/>
              </w:rPr>
            </w:pPr>
            <w:r w:rsidRPr="00F8053D">
              <w:rPr>
                <w:sz w:val="20"/>
                <w:szCs w:val="22"/>
              </w:rPr>
              <w:t>висина на СВТ=</w:t>
            </w:r>
            <w:r>
              <w:rPr>
                <w:sz w:val="20"/>
                <w:szCs w:val="22"/>
                <w:lang w:val="en-US"/>
              </w:rPr>
              <w:t>14</w:t>
            </w:r>
            <w:r w:rsidRPr="00F8053D">
              <w:rPr>
                <w:sz w:val="20"/>
                <w:szCs w:val="22"/>
              </w:rPr>
              <w:t>,</w:t>
            </w:r>
            <w:r>
              <w:rPr>
                <w:sz w:val="20"/>
                <w:szCs w:val="22"/>
                <w:lang w:val="en-US"/>
              </w:rPr>
              <w:t>686</w:t>
            </w:r>
            <w:r w:rsidRPr="00F8053D">
              <w:rPr>
                <w:sz w:val="20"/>
                <w:szCs w:val="22"/>
              </w:rPr>
              <w:t>%</w:t>
            </w:r>
          </w:p>
          <w:p w:rsidR="00026125" w:rsidRPr="00F8053D" w:rsidRDefault="00026125" w:rsidP="00026125">
            <w:pPr>
              <w:ind w:left="693"/>
              <w:jc w:val="both"/>
              <w:rPr>
                <w:iCs/>
                <w:sz w:val="20"/>
                <w:szCs w:val="22"/>
              </w:rPr>
            </w:pPr>
            <w:r w:rsidRPr="00F8053D">
              <w:rPr>
                <w:sz w:val="20"/>
                <w:szCs w:val="22"/>
              </w:rPr>
              <w:t>вкупна камата=</w:t>
            </w:r>
            <w:r>
              <w:rPr>
                <w:iCs/>
                <w:sz w:val="20"/>
                <w:szCs w:val="22"/>
                <w:lang w:val="en-GB"/>
              </w:rPr>
              <w:t>875</w:t>
            </w:r>
            <w:r w:rsidRPr="00F8053D">
              <w:rPr>
                <w:iCs/>
                <w:sz w:val="20"/>
                <w:szCs w:val="22"/>
              </w:rPr>
              <w:t>.</w:t>
            </w:r>
            <w:r>
              <w:rPr>
                <w:iCs/>
                <w:sz w:val="20"/>
                <w:szCs w:val="22"/>
                <w:lang w:val="en-GB"/>
              </w:rPr>
              <w:t>506</w:t>
            </w:r>
            <w:r w:rsidRPr="00F8053D">
              <w:rPr>
                <w:iCs/>
                <w:sz w:val="20"/>
                <w:szCs w:val="22"/>
              </w:rPr>
              <w:t>,00 мкд</w:t>
            </w:r>
          </w:p>
          <w:p w:rsidR="00F02FFC" w:rsidRPr="00F8053D" w:rsidRDefault="00F02FFC" w:rsidP="00F02FFC">
            <w:pPr>
              <w:numPr>
                <w:ilvl w:val="0"/>
                <w:numId w:val="25"/>
              </w:numPr>
              <w:ind w:left="693" w:hanging="283"/>
              <w:jc w:val="both"/>
              <w:rPr>
                <w:iCs/>
                <w:sz w:val="20"/>
                <w:szCs w:val="22"/>
                <w:lang w:val="en-US"/>
              </w:rPr>
            </w:pPr>
            <w:r w:rsidRPr="00F8053D">
              <w:rPr>
                <w:iCs/>
                <w:sz w:val="20"/>
                <w:szCs w:val="22"/>
              </w:rPr>
              <w:t xml:space="preserve">каматна стапка </w:t>
            </w:r>
            <w:r w:rsidR="00026125">
              <w:rPr>
                <w:iCs/>
                <w:sz w:val="20"/>
                <w:szCs w:val="22"/>
                <w:lang w:val="en-US"/>
              </w:rPr>
              <w:t>11,5</w:t>
            </w:r>
            <w:r w:rsidRPr="00F8053D">
              <w:rPr>
                <w:iCs/>
                <w:sz w:val="20"/>
                <w:szCs w:val="22"/>
              </w:rPr>
              <w:t>%</w:t>
            </w:r>
          </w:p>
          <w:p w:rsidR="00F02FFC" w:rsidRPr="00F8053D" w:rsidRDefault="00F02FFC" w:rsidP="00F02FFC">
            <w:pPr>
              <w:ind w:left="693"/>
              <w:jc w:val="both"/>
              <w:rPr>
                <w:iCs/>
                <w:sz w:val="20"/>
                <w:szCs w:val="22"/>
                <w:lang w:val="en-US"/>
              </w:rPr>
            </w:pPr>
            <w:r w:rsidRPr="00F8053D">
              <w:rPr>
                <w:sz w:val="20"/>
                <w:szCs w:val="22"/>
              </w:rPr>
              <w:t>висина на СВТ=</w:t>
            </w:r>
            <w:r w:rsidR="003B6035" w:rsidRPr="00F8053D">
              <w:rPr>
                <w:sz w:val="20"/>
                <w:szCs w:val="22"/>
              </w:rPr>
              <w:t>1</w:t>
            </w:r>
            <w:r w:rsidR="00026125">
              <w:rPr>
                <w:sz w:val="20"/>
                <w:szCs w:val="22"/>
                <w:lang w:val="en-US"/>
              </w:rPr>
              <w:t>3</w:t>
            </w:r>
            <w:r w:rsidRPr="00F8053D">
              <w:rPr>
                <w:sz w:val="20"/>
                <w:szCs w:val="22"/>
              </w:rPr>
              <w:t>,</w:t>
            </w:r>
            <w:r w:rsidR="00026125">
              <w:rPr>
                <w:sz w:val="20"/>
                <w:szCs w:val="22"/>
                <w:lang w:val="en-US"/>
              </w:rPr>
              <w:t>818</w:t>
            </w:r>
            <w:r w:rsidRPr="00F8053D">
              <w:rPr>
                <w:sz w:val="20"/>
                <w:szCs w:val="22"/>
              </w:rPr>
              <w:t>%</w:t>
            </w:r>
          </w:p>
          <w:p w:rsidR="00F02FFC" w:rsidRPr="00F8053D" w:rsidRDefault="00F02FFC" w:rsidP="00F02FFC">
            <w:pPr>
              <w:ind w:left="693"/>
              <w:jc w:val="both"/>
              <w:rPr>
                <w:iCs/>
                <w:sz w:val="20"/>
                <w:szCs w:val="22"/>
              </w:rPr>
            </w:pPr>
            <w:r w:rsidRPr="00F8053D">
              <w:rPr>
                <w:sz w:val="20"/>
                <w:szCs w:val="22"/>
              </w:rPr>
              <w:t>вкупна камата=</w:t>
            </w:r>
            <w:r w:rsidR="00026125">
              <w:rPr>
                <w:iCs/>
                <w:sz w:val="20"/>
                <w:szCs w:val="22"/>
                <w:lang w:val="en-US"/>
              </w:rPr>
              <w:t>805</w:t>
            </w:r>
            <w:r w:rsidRPr="00F8053D">
              <w:rPr>
                <w:iCs/>
                <w:sz w:val="20"/>
                <w:szCs w:val="22"/>
              </w:rPr>
              <w:t>.</w:t>
            </w:r>
            <w:r w:rsidR="00026125">
              <w:rPr>
                <w:iCs/>
                <w:sz w:val="20"/>
                <w:szCs w:val="22"/>
                <w:lang w:val="en-GB"/>
              </w:rPr>
              <w:t>529</w:t>
            </w:r>
            <w:r w:rsidRPr="00F8053D">
              <w:rPr>
                <w:iCs/>
                <w:sz w:val="20"/>
                <w:szCs w:val="22"/>
              </w:rPr>
              <w:t>,00 мкд</w:t>
            </w:r>
          </w:p>
          <w:p w:rsidR="006271EC" w:rsidRPr="00F8053D" w:rsidRDefault="00573142" w:rsidP="006271EC">
            <w:pPr>
              <w:numPr>
                <w:ilvl w:val="0"/>
                <w:numId w:val="25"/>
              </w:numPr>
              <w:ind w:left="693" w:hanging="283"/>
              <w:jc w:val="both"/>
              <w:rPr>
                <w:iCs/>
                <w:sz w:val="20"/>
                <w:szCs w:val="22"/>
                <w:lang w:val="en-US"/>
              </w:rPr>
            </w:pPr>
            <w:r w:rsidRPr="00F8053D">
              <w:rPr>
                <w:iCs/>
                <w:sz w:val="20"/>
                <w:szCs w:val="22"/>
              </w:rPr>
              <w:t xml:space="preserve">каматна стапка </w:t>
            </w:r>
            <w:r w:rsidR="00026125">
              <w:rPr>
                <w:iCs/>
                <w:sz w:val="20"/>
                <w:szCs w:val="22"/>
                <w:lang w:val="en-US"/>
              </w:rPr>
              <w:t>13</w:t>
            </w:r>
            <w:r w:rsidR="006271EC" w:rsidRPr="00F8053D">
              <w:rPr>
                <w:iCs/>
                <w:sz w:val="20"/>
                <w:szCs w:val="22"/>
              </w:rPr>
              <w:t>%</w:t>
            </w:r>
          </w:p>
          <w:p w:rsidR="006271EC" w:rsidRPr="00F8053D" w:rsidRDefault="006271EC" w:rsidP="006271EC">
            <w:pPr>
              <w:ind w:left="693"/>
              <w:jc w:val="both"/>
              <w:rPr>
                <w:iCs/>
                <w:sz w:val="20"/>
                <w:szCs w:val="22"/>
                <w:lang w:val="en-US"/>
              </w:rPr>
            </w:pPr>
            <w:r w:rsidRPr="00F8053D">
              <w:rPr>
                <w:sz w:val="20"/>
                <w:szCs w:val="22"/>
              </w:rPr>
              <w:t>висина на СВТ=</w:t>
            </w:r>
            <w:r w:rsidR="008E04B4" w:rsidRPr="00F8053D">
              <w:rPr>
                <w:sz w:val="20"/>
                <w:szCs w:val="22"/>
                <w:lang w:val="en-US"/>
              </w:rPr>
              <w:t>1</w:t>
            </w:r>
            <w:r w:rsidR="00026125">
              <w:rPr>
                <w:sz w:val="20"/>
                <w:szCs w:val="22"/>
                <w:lang w:val="en-US"/>
              </w:rPr>
              <w:t>5</w:t>
            </w:r>
            <w:r w:rsidR="008E04B4" w:rsidRPr="00F8053D">
              <w:rPr>
                <w:sz w:val="20"/>
                <w:szCs w:val="22"/>
                <w:lang w:val="en-US"/>
              </w:rPr>
              <w:t>,</w:t>
            </w:r>
            <w:r w:rsidR="00026125">
              <w:rPr>
                <w:sz w:val="20"/>
                <w:szCs w:val="22"/>
                <w:lang w:val="en-US"/>
              </w:rPr>
              <w:t>560</w:t>
            </w:r>
            <w:r w:rsidRPr="00F8053D">
              <w:rPr>
                <w:sz w:val="20"/>
                <w:szCs w:val="22"/>
              </w:rPr>
              <w:t>%</w:t>
            </w:r>
          </w:p>
          <w:p w:rsidR="006271EC" w:rsidRPr="00F8053D" w:rsidRDefault="006271EC" w:rsidP="006271EC">
            <w:pPr>
              <w:ind w:left="693"/>
              <w:jc w:val="both"/>
              <w:rPr>
                <w:iCs/>
                <w:sz w:val="20"/>
                <w:szCs w:val="22"/>
              </w:rPr>
            </w:pPr>
            <w:r w:rsidRPr="00F8053D">
              <w:rPr>
                <w:sz w:val="20"/>
                <w:szCs w:val="22"/>
              </w:rPr>
              <w:t>вкупна камата=</w:t>
            </w:r>
            <w:r w:rsidR="00026125">
              <w:rPr>
                <w:iCs/>
                <w:sz w:val="20"/>
                <w:szCs w:val="22"/>
                <w:lang w:val="en-US"/>
              </w:rPr>
              <w:t>925</w:t>
            </w:r>
            <w:r w:rsidR="00802F46" w:rsidRPr="00F8053D">
              <w:rPr>
                <w:iCs/>
                <w:sz w:val="20"/>
                <w:szCs w:val="22"/>
                <w:lang w:val="en-US"/>
              </w:rPr>
              <w:t>.</w:t>
            </w:r>
            <w:r w:rsidR="00026125">
              <w:rPr>
                <w:iCs/>
                <w:sz w:val="20"/>
                <w:szCs w:val="22"/>
                <w:lang w:val="en-US"/>
              </w:rPr>
              <w:t>477</w:t>
            </w:r>
            <w:r w:rsidRPr="00F8053D">
              <w:rPr>
                <w:iCs/>
                <w:sz w:val="20"/>
                <w:szCs w:val="22"/>
              </w:rPr>
              <w:t>,00 мкд</w:t>
            </w:r>
          </w:p>
          <w:p w:rsidR="006271EC" w:rsidRPr="00F8053D" w:rsidRDefault="006271EC" w:rsidP="006271EC">
            <w:pPr>
              <w:ind w:left="693"/>
              <w:jc w:val="both"/>
              <w:rPr>
                <w:iCs/>
                <w:sz w:val="20"/>
                <w:szCs w:val="22"/>
              </w:rPr>
            </w:pPr>
          </w:p>
          <w:p w:rsidR="006271EC" w:rsidRPr="00F8053D" w:rsidRDefault="006271EC" w:rsidP="006271EC">
            <w:pPr>
              <w:pStyle w:val="ListParagraph"/>
              <w:numPr>
                <w:ilvl w:val="0"/>
                <w:numId w:val="28"/>
              </w:numPr>
              <w:tabs>
                <w:tab w:val="left" w:pos="410"/>
              </w:tabs>
              <w:ind w:left="126" w:right="127" w:firstLine="0"/>
              <w:jc w:val="both"/>
              <w:rPr>
                <w:sz w:val="22"/>
                <w:szCs w:val="22"/>
              </w:rPr>
            </w:pPr>
            <w:r w:rsidRPr="00F8053D">
              <w:rPr>
                <w:sz w:val="22"/>
                <w:szCs w:val="22"/>
              </w:rPr>
              <w:t>Вкупно трошоци и надомести (админист</w:t>
            </w:r>
            <w:r w:rsidR="00DB5846" w:rsidRPr="00F8053D">
              <w:rPr>
                <w:sz w:val="22"/>
                <w:szCs w:val="22"/>
              </w:rPr>
              <w:t>ративен трошок за разгледување,</w:t>
            </w:r>
            <w:r w:rsidRPr="00F8053D">
              <w:rPr>
                <w:sz w:val="22"/>
                <w:szCs w:val="22"/>
              </w:rPr>
              <w:t xml:space="preserve"> обработка на барање и надомест за одобрување</w:t>
            </w:r>
            <w:r w:rsidR="00DB5846" w:rsidRPr="00F8053D">
              <w:rPr>
                <w:sz w:val="22"/>
                <w:szCs w:val="22"/>
              </w:rPr>
              <w:t xml:space="preserve"> и </w:t>
            </w:r>
            <w:r w:rsidR="00DB5846" w:rsidRPr="00F8053D">
              <w:rPr>
                <w:iCs/>
                <w:sz w:val="22"/>
                <w:szCs w:val="22"/>
              </w:rPr>
              <w:t>премија за осигурување</w:t>
            </w:r>
            <w:r w:rsidRPr="00F8053D">
              <w:rPr>
                <w:sz w:val="22"/>
                <w:szCs w:val="22"/>
              </w:rPr>
              <w:t>)=</w:t>
            </w:r>
            <w:r w:rsidR="00B94739" w:rsidRPr="00F8053D">
              <w:rPr>
                <w:iCs/>
                <w:sz w:val="22"/>
                <w:szCs w:val="22"/>
                <w:lang w:val="en-US"/>
              </w:rPr>
              <w:t>7</w:t>
            </w:r>
            <w:r w:rsidR="008148E6" w:rsidRPr="00F8053D">
              <w:rPr>
                <w:iCs/>
                <w:sz w:val="22"/>
                <w:szCs w:val="22"/>
                <w:lang w:val="en-US"/>
              </w:rPr>
              <w:t>5</w:t>
            </w:r>
            <w:r w:rsidR="00B94739" w:rsidRPr="00F8053D">
              <w:rPr>
                <w:iCs/>
                <w:sz w:val="22"/>
                <w:szCs w:val="22"/>
              </w:rPr>
              <w:t>.</w:t>
            </w:r>
            <w:r w:rsidR="00490BA2">
              <w:rPr>
                <w:iCs/>
                <w:sz w:val="22"/>
                <w:szCs w:val="22"/>
                <w:lang w:val="en-US"/>
              </w:rPr>
              <w:t>456</w:t>
            </w:r>
            <w:r w:rsidRPr="00F8053D">
              <w:rPr>
                <w:iCs/>
                <w:sz w:val="22"/>
                <w:szCs w:val="22"/>
              </w:rPr>
              <w:t>,00 мкд</w:t>
            </w:r>
          </w:p>
          <w:p w:rsidR="00F02FFC" w:rsidRPr="00F8053D" w:rsidRDefault="00F02FFC" w:rsidP="00F02FFC">
            <w:pPr>
              <w:ind w:left="693"/>
              <w:jc w:val="both"/>
              <w:rPr>
                <w:iCs/>
                <w:sz w:val="22"/>
                <w:szCs w:val="22"/>
              </w:rPr>
            </w:pPr>
          </w:p>
          <w:p w:rsidR="006271EC" w:rsidRPr="00F8053D" w:rsidRDefault="006111D2" w:rsidP="004C649F">
            <w:pPr>
              <w:ind w:left="430"/>
              <w:jc w:val="both"/>
              <w:rPr>
                <w:iCs/>
                <w:sz w:val="22"/>
                <w:szCs w:val="22"/>
                <w:lang w:val="en-GB"/>
              </w:rPr>
            </w:pPr>
            <w:r w:rsidRPr="00F8053D">
              <w:rPr>
                <w:sz w:val="22"/>
                <w:szCs w:val="22"/>
              </w:rPr>
              <w:t xml:space="preserve">Пензионери - </w:t>
            </w:r>
            <w:r w:rsidR="006271EC" w:rsidRPr="00F8053D">
              <w:rPr>
                <w:sz w:val="22"/>
                <w:szCs w:val="22"/>
              </w:rPr>
              <w:t>Вкупна главница = 300.000,00 мкд</w:t>
            </w:r>
            <w:r w:rsidR="004C649F" w:rsidRPr="00F8053D">
              <w:rPr>
                <w:sz w:val="22"/>
                <w:szCs w:val="22"/>
                <w:lang w:val="en-US"/>
              </w:rPr>
              <w:t>,</w:t>
            </w:r>
            <w:r w:rsidR="004C649F" w:rsidRPr="00F8053D">
              <w:rPr>
                <w:iCs/>
                <w:sz w:val="22"/>
                <w:szCs w:val="22"/>
              </w:rPr>
              <w:t xml:space="preserve"> број на рати</w:t>
            </w:r>
            <w:r w:rsidR="004C649F" w:rsidRPr="00F8053D">
              <w:rPr>
                <w:iCs/>
                <w:sz w:val="22"/>
                <w:szCs w:val="22"/>
                <w:lang w:val="en-US"/>
              </w:rPr>
              <w:t xml:space="preserve"> </w:t>
            </w:r>
            <w:r w:rsidR="004C649F" w:rsidRPr="00F8053D">
              <w:rPr>
                <w:iCs/>
                <w:sz w:val="22"/>
                <w:szCs w:val="22"/>
              </w:rPr>
              <w:t>=</w:t>
            </w:r>
            <w:r w:rsidR="004C649F" w:rsidRPr="00F8053D">
              <w:rPr>
                <w:iCs/>
                <w:sz w:val="22"/>
                <w:szCs w:val="22"/>
                <w:lang w:val="en-US"/>
              </w:rPr>
              <w:t xml:space="preserve"> </w:t>
            </w:r>
            <w:r w:rsidR="004C649F" w:rsidRPr="00F8053D">
              <w:rPr>
                <w:iCs/>
                <w:sz w:val="22"/>
                <w:szCs w:val="22"/>
                <w:lang w:val="en-GB"/>
              </w:rPr>
              <w:t>60</w:t>
            </w:r>
          </w:p>
          <w:p w:rsidR="006271EC" w:rsidRPr="00F8053D" w:rsidRDefault="006271EC" w:rsidP="006271EC">
            <w:pPr>
              <w:numPr>
                <w:ilvl w:val="0"/>
                <w:numId w:val="25"/>
              </w:numPr>
              <w:ind w:left="693" w:hanging="283"/>
              <w:jc w:val="both"/>
              <w:rPr>
                <w:iCs/>
                <w:sz w:val="22"/>
                <w:szCs w:val="22"/>
                <w:lang w:val="en-US"/>
              </w:rPr>
            </w:pPr>
            <w:r w:rsidRPr="00F8053D">
              <w:rPr>
                <w:iCs/>
                <w:sz w:val="22"/>
                <w:szCs w:val="22"/>
              </w:rPr>
              <w:t>ка</w:t>
            </w:r>
            <w:r w:rsidR="00DB5846" w:rsidRPr="00F8053D">
              <w:rPr>
                <w:iCs/>
                <w:sz w:val="22"/>
                <w:szCs w:val="22"/>
              </w:rPr>
              <w:t xml:space="preserve">матна стапка </w:t>
            </w:r>
            <w:r w:rsidR="00490BA2">
              <w:rPr>
                <w:iCs/>
                <w:sz w:val="22"/>
                <w:szCs w:val="22"/>
                <w:lang w:val="en-US"/>
              </w:rPr>
              <w:t>13</w:t>
            </w:r>
            <w:r w:rsidRPr="00F8053D">
              <w:rPr>
                <w:iCs/>
                <w:sz w:val="22"/>
                <w:szCs w:val="22"/>
              </w:rPr>
              <w:t>%</w:t>
            </w:r>
          </w:p>
          <w:p w:rsidR="006271EC" w:rsidRPr="00F8053D" w:rsidRDefault="006271EC" w:rsidP="006271EC">
            <w:pPr>
              <w:ind w:left="693"/>
              <w:jc w:val="both"/>
              <w:rPr>
                <w:iCs/>
                <w:sz w:val="22"/>
                <w:szCs w:val="22"/>
                <w:lang w:val="en-US"/>
              </w:rPr>
            </w:pPr>
            <w:r w:rsidRPr="00F8053D">
              <w:rPr>
                <w:sz w:val="22"/>
                <w:szCs w:val="22"/>
              </w:rPr>
              <w:t>висина на СВТ=</w:t>
            </w:r>
            <w:r w:rsidR="00490BA2">
              <w:rPr>
                <w:sz w:val="22"/>
                <w:szCs w:val="22"/>
                <w:lang w:val="en-US"/>
              </w:rPr>
              <w:t>20</w:t>
            </w:r>
            <w:r w:rsidR="00B94739" w:rsidRPr="00F8053D">
              <w:rPr>
                <w:sz w:val="22"/>
                <w:szCs w:val="22"/>
                <w:lang w:val="en-US"/>
              </w:rPr>
              <w:t>.</w:t>
            </w:r>
            <w:r w:rsidR="00490BA2">
              <w:rPr>
                <w:sz w:val="22"/>
                <w:szCs w:val="22"/>
                <w:lang w:val="en-US"/>
              </w:rPr>
              <w:t>463</w:t>
            </w:r>
            <w:r w:rsidRPr="00F8053D">
              <w:rPr>
                <w:sz w:val="22"/>
                <w:szCs w:val="22"/>
              </w:rPr>
              <w:t>%</w:t>
            </w:r>
          </w:p>
          <w:p w:rsidR="003D1A82" w:rsidRPr="00F8053D" w:rsidRDefault="006271EC" w:rsidP="004C649F">
            <w:pPr>
              <w:ind w:left="693"/>
              <w:jc w:val="both"/>
              <w:rPr>
                <w:iCs/>
                <w:sz w:val="22"/>
                <w:szCs w:val="22"/>
                <w:lang w:val="en-US"/>
              </w:rPr>
            </w:pPr>
            <w:r w:rsidRPr="00F8053D">
              <w:rPr>
                <w:sz w:val="22"/>
                <w:szCs w:val="22"/>
              </w:rPr>
              <w:t>вкупна камата=</w:t>
            </w:r>
            <w:r w:rsidR="00490BA2">
              <w:rPr>
                <w:iCs/>
                <w:sz w:val="22"/>
                <w:szCs w:val="22"/>
                <w:lang w:val="en-US"/>
              </w:rPr>
              <w:t>111</w:t>
            </w:r>
            <w:r w:rsidR="00B94739" w:rsidRPr="00F8053D">
              <w:rPr>
                <w:iCs/>
                <w:sz w:val="22"/>
                <w:szCs w:val="22"/>
                <w:lang w:val="en-US"/>
              </w:rPr>
              <w:t>.</w:t>
            </w:r>
            <w:r w:rsidR="00490BA2">
              <w:rPr>
                <w:iCs/>
                <w:sz w:val="22"/>
                <w:szCs w:val="22"/>
                <w:lang w:val="en-US"/>
              </w:rPr>
              <w:t>451</w:t>
            </w:r>
            <w:r w:rsidRPr="00F8053D">
              <w:rPr>
                <w:iCs/>
                <w:sz w:val="22"/>
                <w:szCs w:val="22"/>
              </w:rPr>
              <w:t>,00 мкд</w:t>
            </w:r>
          </w:p>
          <w:p w:rsidR="00960E8A" w:rsidRPr="00F8053D" w:rsidRDefault="006271EC" w:rsidP="00CC230D">
            <w:pPr>
              <w:pStyle w:val="ListParagraph"/>
              <w:numPr>
                <w:ilvl w:val="0"/>
                <w:numId w:val="28"/>
              </w:numPr>
              <w:tabs>
                <w:tab w:val="left" w:pos="410"/>
              </w:tabs>
              <w:ind w:left="126" w:right="127" w:firstLine="0"/>
              <w:jc w:val="both"/>
              <w:rPr>
                <w:sz w:val="22"/>
                <w:szCs w:val="22"/>
              </w:rPr>
            </w:pPr>
            <w:r w:rsidRPr="00F8053D">
              <w:rPr>
                <w:sz w:val="22"/>
                <w:szCs w:val="22"/>
              </w:rPr>
              <w:t>Вкупно трошоци и надомести (админист</w:t>
            </w:r>
            <w:r w:rsidR="00DB5846" w:rsidRPr="00F8053D">
              <w:rPr>
                <w:sz w:val="22"/>
                <w:szCs w:val="22"/>
              </w:rPr>
              <w:t>ративен трошок за разгледување,</w:t>
            </w:r>
            <w:r w:rsidRPr="00F8053D">
              <w:rPr>
                <w:sz w:val="22"/>
                <w:szCs w:val="22"/>
              </w:rPr>
              <w:t xml:space="preserve"> обработка на барање и надомест за одобрување</w:t>
            </w:r>
            <w:r w:rsidR="00DB5846" w:rsidRPr="00F8053D">
              <w:rPr>
                <w:sz w:val="22"/>
                <w:szCs w:val="22"/>
              </w:rPr>
              <w:t xml:space="preserve"> и </w:t>
            </w:r>
            <w:r w:rsidR="00DB5846" w:rsidRPr="00F8053D">
              <w:rPr>
                <w:iCs/>
                <w:sz w:val="22"/>
                <w:szCs w:val="22"/>
              </w:rPr>
              <w:t>премија за осигурување</w:t>
            </w:r>
            <w:r w:rsidRPr="00F8053D">
              <w:rPr>
                <w:sz w:val="22"/>
                <w:szCs w:val="22"/>
              </w:rPr>
              <w:t>)=</w:t>
            </w:r>
            <w:r w:rsidRPr="00F8053D">
              <w:rPr>
                <w:iCs/>
                <w:sz w:val="22"/>
                <w:szCs w:val="22"/>
              </w:rPr>
              <w:t>3</w:t>
            </w:r>
            <w:r w:rsidR="00B94739" w:rsidRPr="00F8053D">
              <w:rPr>
                <w:iCs/>
                <w:sz w:val="22"/>
                <w:szCs w:val="22"/>
                <w:lang w:val="en-US"/>
              </w:rPr>
              <w:t>6</w:t>
            </w:r>
            <w:r w:rsidRPr="00F8053D">
              <w:rPr>
                <w:iCs/>
                <w:sz w:val="22"/>
                <w:szCs w:val="22"/>
              </w:rPr>
              <w:t>.600,00 мкд</w:t>
            </w:r>
          </w:p>
        </w:tc>
      </w:tr>
      <w:tr w:rsidR="00631F08" w:rsidRPr="00F8053D" w:rsidTr="004D6030">
        <w:trPr>
          <w:trHeight w:hRule="exact" w:val="8518"/>
        </w:trPr>
        <w:tc>
          <w:tcPr>
            <w:tcW w:w="4409" w:type="dxa"/>
            <w:tcBorders>
              <w:top w:val="single" w:sz="2" w:space="0" w:color="auto"/>
              <w:left w:val="single" w:sz="2" w:space="0" w:color="auto"/>
              <w:bottom w:val="single" w:sz="2" w:space="0" w:color="auto"/>
              <w:right w:val="single" w:sz="2" w:space="0" w:color="auto"/>
            </w:tcBorders>
            <w:vAlign w:val="center"/>
          </w:tcPr>
          <w:p w:rsidR="00D662C7" w:rsidRPr="00F8053D" w:rsidRDefault="00D662C7" w:rsidP="00D67B92">
            <w:pPr>
              <w:ind w:left="141" w:right="157"/>
              <w:jc w:val="both"/>
              <w:rPr>
                <w:sz w:val="22"/>
                <w:szCs w:val="22"/>
              </w:rPr>
            </w:pPr>
            <w:r w:rsidRPr="00F8053D">
              <w:rPr>
                <w:sz w:val="22"/>
                <w:szCs w:val="22"/>
              </w:rPr>
              <w:lastRenderedPageBreak/>
              <w:t>Други трошоци коишто произлегуваат од договорот за потрошувачки кредит и условите под кои тие трошоци можат да се променат, доколку е применливо.</w:t>
            </w:r>
          </w:p>
          <w:p w:rsidR="00D662C7" w:rsidRPr="00F8053D" w:rsidRDefault="00D662C7" w:rsidP="00D67B92">
            <w:pPr>
              <w:ind w:left="141" w:right="157"/>
              <w:jc w:val="both"/>
              <w:rPr>
                <w:sz w:val="22"/>
                <w:szCs w:val="22"/>
              </w:rPr>
            </w:pPr>
          </w:p>
          <w:p w:rsidR="00D662C7" w:rsidRPr="00F8053D" w:rsidRDefault="00D662C7" w:rsidP="00D67B92">
            <w:pPr>
              <w:ind w:left="141" w:right="157"/>
              <w:jc w:val="both"/>
              <w:rPr>
                <w:sz w:val="22"/>
                <w:szCs w:val="22"/>
              </w:rPr>
            </w:pPr>
            <w:r w:rsidRPr="00F8053D">
              <w:rPr>
                <w:sz w:val="22"/>
                <w:szCs w:val="22"/>
              </w:rPr>
              <w:t>Доколку на кредиторот, односно кредитниот посредник не му е позната висината на овие трошоци, е должен тоа јасно да го наведе.</w:t>
            </w:r>
          </w:p>
          <w:p w:rsidR="00D662C7" w:rsidRPr="00F8053D" w:rsidRDefault="00D662C7" w:rsidP="00D67B92">
            <w:pPr>
              <w:ind w:left="141" w:right="157"/>
              <w:jc w:val="both"/>
              <w:rPr>
                <w:sz w:val="22"/>
                <w:szCs w:val="22"/>
              </w:rPr>
            </w:pPr>
          </w:p>
          <w:p w:rsidR="00D662C7" w:rsidRPr="00F8053D" w:rsidRDefault="00D662C7" w:rsidP="00D67B92">
            <w:pPr>
              <w:ind w:left="141" w:right="157"/>
              <w:jc w:val="both"/>
              <w:rPr>
                <w:sz w:val="22"/>
                <w:szCs w:val="22"/>
              </w:rPr>
            </w:pPr>
            <w:r w:rsidRPr="00F8053D">
              <w:rPr>
                <w:sz w:val="22"/>
                <w:szCs w:val="22"/>
              </w:rPr>
              <w:t>Кредиторот, односно кредитниот посредник</w:t>
            </w:r>
            <w:r w:rsidRPr="00F8053D" w:rsidDel="003247A7">
              <w:rPr>
                <w:sz w:val="22"/>
                <w:szCs w:val="22"/>
              </w:rPr>
              <w:t xml:space="preserve"> </w:t>
            </w:r>
            <w:r w:rsidRPr="00F8053D">
              <w:rPr>
                <w:sz w:val="22"/>
                <w:szCs w:val="22"/>
              </w:rPr>
              <w:t>е должен да наведе дали овие трошоци се вклучени во пресметаната СВТ</w:t>
            </w:r>
          </w:p>
          <w:p w:rsidR="00631F08" w:rsidRPr="00F8053D" w:rsidRDefault="00631F08" w:rsidP="003D1A82">
            <w:pPr>
              <w:ind w:left="62"/>
              <w:jc w:val="both"/>
              <w:rPr>
                <w:sz w:val="22"/>
                <w:szCs w:val="22"/>
              </w:rPr>
            </w:pPr>
          </w:p>
        </w:tc>
        <w:tc>
          <w:tcPr>
            <w:tcW w:w="5215" w:type="dxa"/>
            <w:tcBorders>
              <w:top w:val="single" w:sz="2" w:space="0" w:color="auto"/>
              <w:left w:val="single" w:sz="2" w:space="0" w:color="auto"/>
              <w:bottom w:val="single" w:sz="2" w:space="0" w:color="auto"/>
              <w:right w:val="single" w:sz="2" w:space="0" w:color="auto"/>
            </w:tcBorders>
            <w:vAlign w:val="center"/>
          </w:tcPr>
          <w:p w:rsidR="007F0C5A" w:rsidRPr="00F8053D" w:rsidRDefault="00AA5C99" w:rsidP="00D67B92">
            <w:pPr>
              <w:tabs>
                <w:tab w:val="left" w:pos="410"/>
              </w:tabs>
              <w:ind w:left="126"/>
              <w:jc w:val="both"/>
              <w:rPr>
                <w:iCs/>
                <w:sz w:val="22"/>
                <w:szCs w:val="22"/>
              </w:rPr>
            </w:pPr>
            <w:r w:rsidRPr="00F8053D">
              <w:rPr>
                <w:b/>
                <w:iCs/>
                <w:sz w:val="22"/>
                <w:szCs w:val="22"/>
              </w:rPr>
              <w:t xml:space="preserve">Трошоци кои се вклучени во пресметаната СВТ:                                                    </w:t>
            </w:r>
            <w:r w:rsidR="007D0C70" w:rsidRPr="00F8053D">
              <w:rPr>
                <w:b/>
                <w:iCs/>
                <w:sz w:val="22"/>
                <w:szCs w:val="22"/>
              </w:rPr>
              <w:t xml:space="preserve">            </w:t>
            </w:r>
          </w:p>
          <w:p w:rsidR="00B012F7" w:rsidRPr="00F8053D" w:rsidRDefault="00B012F7" w:rsidP="00D67B92">
            <w:pPr>
              <w:numPr>
                <w:ilvl w:val="0"/>
                <w:numId w:val="36"/>
              </w:numPr>
              <w:ind w:left="410" w:right="269" w:hanging="284"/>
              <w:jc w:val="both"/>
              <w:rPr>
                <w:iCs/>
                <w:sz w:val="22"/>
                <w:szCs w:val="22"/>
              </w:rPr>
            </w:pPr>
            <w:r w:rsidRPr="00F8053D">
              <w:rPr>
                <w:iCs/>
                <w:sz w:val="22"/>
                <w:szCs w:val="22"/>
              </w:rPr>
              <w:t xml:space="preserve">еднократен  </w:t>
            </w:r>
            <w:r w:rsidRPr="00F8053D">
              <w:rPr>
                <w:sz w:val="22"/>
                <w:szCs w:val="22"/>
              </w:rPr>
              <w:t>административен трошок за разгледување и обработка на барање</w:t>
            </w:r>
            <w:r w:rsidRPr="00F8053D">
              <w:rPr>
                <w:iCs/>
                <w:sz w:val="22"/>
                <w:szCs w:val="22"/>
              </w:rPr>
              <w:t xml:space="preserve"> во износ</w:t>
            </w:r>
            <w:r w:rsidR="00106C81" w:rsidRPr="00F8053D">
              <w:rPr>
                <w:iCs/>
                <w:sz w:val="22"/>
                <w:szCs w:val="22"/>
              </w:rPr>
              <w:t xml:space="preserve"> </w:t>
            </w:r>
            <w:r w:rsidR="009C5DB0" w:rsidRPr="00F8053D">
              <w:rPr>
                <w:iCs/>
                <w:sz w:val="22"/>
                <w:szCs w:val="22"/>
                <w:lang w:val="en-US"/>
              </w:rPr>
              <w:t xml:space="preserve">600,00 </w:t>
            </w:r>
            <w:r w:rsidR="009C5DB0" w:rsidRPr="00F8053D">
              <w:rPr>
                <w:iCs/>
                <w:sz w:val="22"/>
                <w:szCs w:val="22"/>
              </w:rPr>
              <w:t>мкд</w:t>
            </w:r>
            <w:r w:rsidR="00857A74" w:rsidRPr="00F8053D">
              <w:rPr>
                <w:iCs/>
                <w:sz w:val="22"/>
                <w:szCs w:val="22"/>
              </w:rPr>
              <w:t>,</w:t>
            </w:r>
          </w:p>
          <w:p w:rsidR="00D67B92" w:rsidRPr="00F8053D" w:rsidRDefault="00B012F7" w:rsidP="00D67B92">
            <w:pPr>
              <w:numPr>
                <w:ilvl w:val="0"/>
                <w:numId w:val="36"/>
              </w:numPr>
              <w:ind w:left="410" w:right="269" w:hanging="284"/>
              <w:jc w:val="both"/>
              <w:rPr>
                <w:iCs/>
                <w:sz w:val="22"/>
                <w:szCs w:val="22"/>
              </w:rPr>
            </w:pPr>
            <w:r w:rsidRPr="00F8053D">
              <w:rPr>
                <w:iCs/>
                <w:sz w:val="22"/>
                <w:szCs w:val="22"/>
              </w:rPr>
              <w:t xml:space="preserve">еднократен </w:t>
            </w:r>
            <w:r w:rsidRPr="00F8053D">
              <w:rPr>
                <w:sz w:val="22"/>
                <w:szCs w:val="22"/>
              </w:rPr>
              <w:t>надомест за одобрување</w:t>
            </w:r>
            <w:r w:rsidR="000A6F09" w:rsidRPr="00F8053D">
              <w:rPr>
                <w:iCs/>
                <w:sz w:val="22"/>
                <w:szCs w:val="22"/>
              </w:rPr>
              <w:t xml:space="preserve"> </w:t>
            </w:r>
            <w:r w:rsidR="00B94739" w:rsidRPr="00F8053D">
              <w:rPr>
                <w:iCs/>
                <w:sz w:val="22"/>
                <w:szCs w:val="22"/>
                <w:lang w:val="en-US"/>
              </w:rPr>
              <w:t>2</w:t>
            </w:r>
            <w:r w:rsidR="00C574B9" w:rsidRPr="00F8053D">
              <w:rPr>
                <w:iCs/>
                <w:sz w:val="22"/>
                <w:szCs w:val="22"/>
              </w:rPr>
              <w:t xml:space="preserve">% на </w:t>
            </w:r>
            <w:r w:rsidR="007F0C5A" w:rsidRPr="00F8053D">
              <w:rPr>
                <w:iCs/>
                <w:sz w:val="22"/>
                <w:szCs w:val="22"/>
              </w:rPr>
              <w:t xml:space="preserve">          </w:t>
            </w:r>
            <w:r w:rsidR="00C574B9" w:rsidRPr="00F8053D">
              <w:rPr>
                <w:iCs/>
                <w:sz w:val="22"/>
                <w:szCs w:val="22"/>
              </w:rPr>
              <w:t>одобрениот износ</w:t>
            </w:r>
            <w:r w:rsidR="00AA35C9" w:rsidRPr="00F8053D">
              <w:rPr>
                <w:iCs/>
                <w:sz w:val="22"/>
                <w:szCs w:val="22"/>
              </w:rPr>
              <w:t>,</w:t>
            </w:r>
          </w:p>
          <w:p w:rsidR="003925A3" w:rsidRPr="00F8053D" w:rsidRDefault="00AA35C9" w:rsidP="00AA35C9">
            <w:pPr>
              <w:numPr>
                <w:ilvl w:val="0"/>
                <w:numId w:val="36"/>
              </w:numPr>
              <w:ind w:left="410"/>
              <w:jc w:val="both"/>
              <w:rPr>
                <w:iCs/>
                <w:sz w:val="22"/>
                <w:szCs w:val="22"/>
              </w:rPr>
            </w:pPr>
            <w:r w:rsidRPr="00F8053D">
              <w:rPr>
                <w:iCs/>
                <w:sz w:val="22"/>
                <w:szCs w:val="22"/>
              </w:rPr>
              <w:t xml:space="preserve">премија за осигурување на кредити со Ризико полиса </w:t>
            </w:r>
            <w:r w:rsidR="00AA72A2" w:rsidRPr="00F8053D">
              <w:rPr>
                <w:iCs/>
                <w:sz w:val="22"/>
                <w:szCs w:val="22"/>
                <w:lang w:val="en-US"/>
              </w:rPr>
              <w:t>4</w:t>
            </w:r>
            <w:r w:rsidR="00B94739" w:rsidRPr="00F8053D">
              <w:rPr>
                <w:iCs/>
                <w:sz w:val="22"/>
                <w:szCs w:val="22"/>
                <w:lang w:val="en-US"/>
              </w:rPr>
              <w:t>4</w:t>
            </w:r>
            <w:r w:rsidR="00B94739" w:rsidRPr="00F8053D">
              <w:rPr>
                <w:iCs/>
                <w:sz w:val="22"/>
                <w:szCs w:val="22"/>
              </w:rPr>
              <w:t>.</w:t>
            </w:r>
            <w:r w:rsidR="00B94739" w:rsidRPr="00F8053D">
              <w:rPr>
                <w:iCs/>
                <w:sz w:val="22"/>
                <w:szCs w:val="22"/>
                <w:lang w:val="en-US"/>
              </w:rPr>
              <w:t>856</w:t>
            </w:r>
            <w:r w:rsidRPr="00F8053D">
              <w:rPr>
                <w:iCs/>
                <w:sz w:val="22"/>
                <w:szCs w:val="22"/>
              </w:rPr>
              <w:t>,00 мкд/30.000,00 мкд (пензионери)*</w:t>
            </w:r>
          </w:p>
          <w:p w:rsidR="00AA35C9" w:rsidRPr="00F8053D" w:rsidRDefault="00AA35C9" w:rsidP="00AA35C9">
            <w:pPr>
              <w:ind w:left="410"/>
              <w:jc w:val="both"/>
              <w:rPr>
                <w:i/>
                <w:iCs/>
                <w:sz w:val="22"/>
                <w:szCs w:val="22"/>
              </w:rPr>
            </w:pPr>
            <w:r w:rsidRPr="00F8053D">
              <w:rPr>
                <w:i/>
                <w:iCs/>
                <w:sz w:val="22"/>
                <w:szCs w:val="22"/>
              </w:rPr>
              <w:t>*</w:t>
            </w:r>
            <w:r w:rsidRPr="00F8053D">
              <w:rPr>
                <w:i/>
                <w:sz w:val="22"/>
                <w:szCs w:val="22"/>
              </w:rPr>
              <w:t xml:space="preserve"> Висината на премијата за осигурување е во зависност од износот на кредитот, рокот на отплата, возраст на клиентот и сл.</w:t>
            </w:r>
            <w:r w:rsidR="00AA72A2" w:rsidRPr="00F8053D">
              <w:rPr>
                <w:i/>
                <w:sz w:val="22"/>
                <w:szCs w:val="22"/>
                <w:lang w:val="en-US"/>
              </w:rPr>
              <w:t xml:space="preserve"> </w:t>
            </w:r>
          </w:p>
          <w:p w:rsidR="00BE7C00" w:rsidRPr="00F8053D" w:rsidRDefault="00BE7C00" w:rsidP="00857A74">
            <w:pPr>
              <w:pStyle w:val="ListParagraph"/>
              <w:ind w:left="126" w:right="269"/>
              <w:jc w:val="both"/>
              <w:rPr>
                <w:b/>
                <w:sz w:val="22"/>
                <w:szCs w:val="22"/>
              </w:rPr>
            </w:pPr>
            <w:r w:rsidRPr="00F8053D">
              <w:rPr>
                <w:b/>
                <w:sz w:val="22"/>
                <w:szCs w:val="22"/>
              </w:rPr>
              <w:t>Во пресметаната СВТ не се вклучени следниве трошоци, коишто треба да ги платите:</w:t>
            </w:r>
          </w:p>
          <w:p w:rsidR="00BE7C00" w:rsidRPr="00F8053D" w:rsidRDefault="00BE7C00" w:rsidP="00857A74">
            <w:pPr>
              <w:numPr>
                <w:ilvl w:val="0"/>
                <w:numId w:val="36"/>
              </w:numPr>
              <w:ind w:left="410" w:right="269" w:hanging="284"/>
              <w:jc w:val="both"/>
              <w:rPr>
                <w:iCs/>
                <w:sz w:val="22"/>
                <w:szCs w:val="22"/>
              </w:rPr>
            </w:pPr>
            <w:r w:rsidRPr="00F8053D">
              <w:rPr>
                <w:iCs/>
                <w:sz w:val="22"/>
                <w:szCs w:val="22"/>
              </w:rPr>
              <w:t>трошоци поврзани со неисполнување или ненавремено исполнување на обврските од договорот за потрошувачки кредит;</w:t>
            </w:r>
          </w:p>
          <w:p w:rsidR="00BE7C00" w:rsidRPr="00F8053D" w:rsidRDefault="00BE7C00" w:rsidP="00857A74">
            <w:pPr>
              <w:numPr>
                <w:ilvl w:val="0"/>
                <w:numId w:val="36"/>
              </w:numPr>
              <w:ind w:left="410" w:right="269" w:hanging="284"/>
              <w:jc w:val="both"/>
              <w:rPr>
                <w:iCs/>
                <w:sz w:val="22"/>
                <w:szCs w:val="22"/>
              </w:rPr>
            </w:pPr>
            <w:r w:rsidRPr="00F8053D">
              <w:rPr>
                <w:iCs/>
                <w:sz w:val="22"/>
                <w:szCs w:val="22"/>
              </w:rPr>
              <w:t>трошоци, освен куповната цена, што ги плаќа потрошувачот при купувањето на стоката или користењето на услугата, без оглед на тоа дали плаќањето се врши во готовина или на кредит;</w:t>
            </w:r>
          </w:p>
          <w:p w:rsidR="00BE7C00" w:rsidRPr="00F8053D" w:rsidRDefault="00BE7C00" w:rsidP="00857A74">
            <w:pPr>
              <w:numPr>
                <w:ilvl w:val="0"/>
                <w:numId w:val="36"/>
              </w:numPr>
              <w:ind w:left="410" w:right="269" w:hanging="284"/>
              <w:jc w:val="both"/>
              <w:rPr>
                <w:iCs/>
                <w:sz w:val="22"/>
                <w:szCs w:val="22"/>
              </w:rPr>
            </w:pPr>
            <w:r w:rsidRPr="00F8053D">
              <w:rPr>
                <w:iCs/>
                <w:sz w:val="22"/>
                <w:szCs w:val="22"/>
              </w:rPr>
              <w:t>трошоци за проценка на вредноста на инструментот за обезбедување, согласно Тарифа на проценители, доколку овие трошоци се предвидени за кредитниот продукт;</w:t>
            </w:r>
          </w:p>
          <w:p w:rsidR="00BE7C00" w:rsidRPr="00F8053D" w:rsidRDefault="00BE7C00" w:rsidP="00857A74">
            <w:pPr>
              <w:numPr>
                <w:ilvl w:val="0"/>
                <w:numId w:val="36"/>
              </w:numPr>
              <w:ind w:left="410" w:right="269" w:hanging="284"/>
              <w:jc w:val="both"/>
              <w:rPr>
                <w:iCs/>
                <w:sz w:val="22"/>
                <w:szCs w:val="22"/>
              </w:rPr>
            </w:pPr>
            <w:r w:rsidRPr="00F8053D">
              <w:rPr>
                <w:iCs/>
                <w:sz w:val="22"/>
                <w:szCs w:val="22"/>
              </w:rPr>
              <w:t>нотарските услуги, согласно нотарска Тарифа, доколку овие трошоци се предвидени за кредитниот продукт;</w:t>
            </w:r>
          </w:p>
          <w:p w:rsidR="0091759B" w:rsidRPr="00F8053D" w:rsidRDefault="00BE7C00" w:rsidP="00857A74">
            <w:pPr>
              <w:numPr>
                <w:ilvl w:val="0"/>
                <w:numId w:val="36"/>
              </w:numPr>
              <w:ind w:left="410" w:right="269" w:hanging="284"/>
              <w:jc w:val="both"/>
              <w:rPr>
                <w:iCs/>
                <w:sz w:val="22"/>
                <w:szCs w:val="22"/>
              </w:rPr>
            </w:pPr>
            <w:r w:rsidRPr="00F8053D">
              <w:rPr>
                <w:iCs/>
                <w:sz w:val="22"/>
                <w:szCs w:val="22"/>
              </w:rPr>
              <w:t>трошоци за осигурување на инструментот за обезбедување, согласно Тарифа на осигурителната компанија, доколку овие трошоци се    предвидени за кредитниот продукт</w:t>
            </w:r>
            <w:r w:rsidR="006C16AD" w:rsidRPr="00F8053D">
              <w:rPr>
                <w:iCs/>
                <w:sz w:val="22"/>
                <w:szCs w:val="22"/>
              </w:rPr>
              <w:t>.</w:t>
            </w:r>
          </w:p>
        </w:tc>
      </w:tr>
      <w:tr w:rsidR="00804E69" w:rsidRPr="00F8053D" w:rsidTr="004D6030">
        <w:trPr>
          <w:trHeight w:hRule="exact" w:val="6088"/>
        </w:trPr>
        <w:tc>
          <w:tcPr>
            <w:tcW w:w="4409" w:type="dxa"/>
            <w:tcBorders>
              <w:top w:val="single" w:sz="2" w:space="0" w:color="auto"/>
              <w:left w:val="single" w:sz="2" w:space="0" w:color="auto"/>
              <w:bottom w:val="single" w:sz="2" w:space="0" w:color="auto"/>
              <w:right w:val="single" w:sz="2" w:space="0" w:color="auto"/>
            </w:tcBorders>
            <w:vAlign w:val="center"/>
          </w:tcPr>
          <w:p w:rsidR="000D0F2A" w:rsidRPr="00F8053D" w:rsidRDefault="000D0F2A" w:rsidP="000D0F2A">
            <w:pPr>
              <w:ind w:left="141" w:right="157"/>
              <w:rPr>
                <w:sz w:val="22"/>
                <w:szCs w:val="22"/>
              </w:rPr>
            </w:pPr>
            <w:r w:rsidRPr="00F8053D">
              <w:rPr>
                <w:sz w:val="22"/>
                <w:szCs w:val="22"/>
              </w:rPr>
              <w:t>Каматна стапка применлива во случај на задоцнети плаќања, изразена во % на годишна основа, услови за нејзина промена</w:t>
            </w:r>
          </w:p>
          <w:p w:rsidR="000D0F2A" w:rsidRPr="00F8053D" w:rsidRDefault="000D0F2A" w:rsidP="000D0F2A">
            <w:pPr>
              <w:ind w:left="141" w:right="157"/>
              <w:rPr>
                <w:sz w:val="22"/>
                <w:szCs w:val="22"/>
              </w:rPr>
            </w:pPr>
          </w:p>
          <w:p w:rsidR="000D0F2A" w:rsidRPr="00F8053D" w:rsidRDefault="000D0F2A" w:rsidP="000D0F2A">
            <w:pPr>
              <w:ind w:left="141" w:right="157"/>
              <w:rPr>
                <w:sz w:val="22"/>
                <w:szCs w:val="22"/>
              </w:rPr>
            </w:pPr>
          </w:p>
          <w:p w:rsidR="000D0F2A" w:rsidRPr="00F8053D" w:rsidRDefault="000D0F2A" w:rsidP="000D0F2A">
            <w:pPr>
              <w:ind w:left="141" w:right="157"/>
              <w:rPr>
                <w:sz w:val="22"/>
                <w:szCs w:val="22"/>
              </w:rPr>
            </w:pPr>
          </w:p>
          <w:p w:rsidR="000D0F2A" w:rsidRPr="00F8053D" w:rsidRDefault="000D0F2A" w:rsidP="000D0F2A">
            <w:pPr>
              <w:ind w:left="141" w:right="157"/>
              <w:rPr>
                <w:sz w:val="22"/>
                <w:szCs w:val="22"/>
              </w:rPr>
            </w:pPr>
          </w:p>
          <w:p w:rsidR="000D0F2A" w:rsidRPr="00F8053D" w:rsidRDefault="000D0F2A" w:rsidP="000D0F2A">
            <w:pPr>
              <w:ind w:left="141" w:right="157"/>
              <w:rPr>
                <w:sz w:val="22"/>
                <w:szCs w:val="22"/>
              </w:rPr>
            </w:pPr>
          </w:p>
          <w:p w:rsidR="000D0F2A" w:rsidRPr="00F8053D" w:rsidRDefault="000D0F2A" w:rsidP="000D0F2A">
            <w:pPr>
              <w:ind w:left="141" w:right="157"/>
              <w:rPr>
                <w:sz w:val="22"/>
                <w:szCs w:val="22"/>
              </w:rPr>
            </w:pPr>
          </w:p>
          <w:p w:rsidR="000D0F2A" w:rsidRPr="00F8053D" w:rsidRDefault="000D0F2A" w:rsidP="000D0F2A">
            <w:pPr>
              <w:ind w:left="141" w:right="157"/>
              <w:rPr>
                <w:sz w:val="22"/>
                <w:szCs w:val="22"/>
              </w:rPr>
            </w:pPr>
          </w:p>
          <w:p w:rsidR="000D0F2A" w:rsidRPr="00F8053D" w:rsidRDefault="000D0F2A" w:rsidP="000D0F2A">
            <w:pPr>
              <w:ind w:left="141" w:right="157"/>
              <w:rPr>
                <w:sz w:val="22"/>
                <w:szCs w:val="22"/>
              </w:rPr>
            </w:pPr>
          </w:p>
          <w:p w:rsidR="000D0F2A" w:rsidRPr="00F8053D" w:rsidRDefault="000D0F2A" w:rsidP="000D0F2A">
            <w:pPr>
              <w:ind w:left="141" w:right="157"/>
              <w:rPr>
                <w:sz w:val="22"/>
                <w:szCs w:val="22"/>
              </w:rPr>
            </w:pPr>
          </w:p>
          <w:p w:rsidR="000D0F2A" w:rsidRPr="00F8053D" w:rsidRDefault="000D0F2A" w:rsidP="000D0F2A">
            <w:pPr>
              <w:ind w:left="141" w:right="157"/>
              <w:rPr>
                <w:sz w:val="22"/>
                <w:szCs w:val="22"/>
              </w:rPr>
            </w:pPr>
            <w:r w:rsidRPr="00F8053D">
              <w:rPr>
                <w:sz w:val="22"/>
                <w:szCs w:val="22"/>
              </w:rPr>
              <w:t>Предупредување за последиците од неплаќање на ратите</w:t>
            </w:r>
          </w:p>
          <w:p w:rsidR="000D0F2A" w:rsidRPr="00F8053D" w:rsidRDefault="000D0F2A" w:rsidP="000D0F2A">
            <w:pPr>
              <w:ind w:left="141" w:right="157"/>
              <w:rPr>
                <w:sz w:val="22"/>
                <w:szCs w:val="22"/>
              </w:rPr>
            </w:pPr>
          </w:p>
          <w:p w:rsidR="000D0F2A" w:rsidRPr="00F8053D" w:rsidRDefault="000D0F2A" w:rsidP="000D0F2A">
            <w:pPr>
              <w:ind w:left="141" w:right="157"/>
              <w:rPr>
                <w:sz w:val="22"/>
                <w:szCs w:val="22"/>
              </w:rPr>
            </w:pPr>
          </w:p>
          <w:p w:rsidR="000D0F2A" w:rsidRPr="00F8053D" w:rsidRDefault="000D0F2A" w:rsidP="000D0F2A">
            <w:pPr>
              <w:ind w:left="141" w:right="157"/>
              <w:rPr>
                <w:sz w:val="22"/>
                <w:szCs w:val="22"/>
              </w:rPr>
            </w:pPr>
          </w:p>
          <w:p w:rsidR="000D0F2A" w:rsidRPr="00F8053D" w:rsidRDefault="000D0F2A" w:rsidP="000D0F2A">
            <w:pPr>
              <w:ind w:left="141" w:right="157"/>
              <w:rPr>
                <w:sz w:val="22"/>
                <w:szCs w:val="22"/>
              </w:rPr>
            </w:pPr>
          </w:p>
          <w:p w:rsidR="000D0F2A" w:rsidRPr="00F8053D" w:rsidRDefault="000D0F2A" w:rsidP="000D0F2A">
            <w:pPr>
              <w:ind w:left="141" w:right="157"/>
              <w:rPr>
                <w:sz w:val="22"/>
                <w:szCs w:val="22"/>
              </w:rPr>
            </w:pPr>
          </w:p>
          <w:p w:rsidR="000D0F2A" w:rsidRPr="00F8053D" w:rsidRDefault="000D0F2A" w:rsidP="000D0F2A">
            <w:pPr>
              <w:ind w:left="141" w:right="157"/>
              <w:rPr>
                <w:sz w:val="22"/>
                <w:szCs w:val="22"/>
              </w:rPr>
            </w:pPr>
          </w:p>
          <w:p w:rsidR="000D0F2A" w:rsidRPr="00F8053D" w:rsidRDefault="000D0F2A" w:rsidP="000D0F2A">
            <w:pPr>
              <w:ind w:left="141" w:right="157"/>
              <w:rPr>
                <w:sz w:val="22"/>
                <w:szCs w:val="22"/>
              </w:rPr>
            </w:pPr>
          </w:p>
          <w:p w:rsidR="000D0F2A" w:rsidRPr="00F8053D" w:rsidRDefault="000D0F2A" w:rsidP="000D0F2A">
            <w:pPr>
              <w:ind w:left="141" w:right="157"/>
              <w:rPr>
                <w:sz w:val="22"/>
                <w:szCs w:val="22"/>
              </w:rPr>
            </w:pPr>
          </w:p>
          <w:p w:rsidR="000D0F2A" w:rsidRPr="00F8053D" w:rsidRDefault="000D0F2A" w:rsidP="000D0F2A">
            <w:pPr>
              <w:ind w:left="141" w:right="157"/>
              <w:rPr>
                <w:sz w:val="22"/>
                <w:szCs w:val="22"/>
              </w:rPr>
            </w:pPr>
          </w:p>
          <w:p w:rsidR="000D0F2A" w:rsidRPr="00F8053D" w:rsidRDefault="000D0F2A" w:rsidP="000D0F2A">
            <w:pPr>
              <w:ind w:left="141" w:right="157"/>
              <w:rPr>
                <w:sz w:val="22"/>
                <w:szCs w:val="22"/>
              </w:rPr>
            </w:pPr>
          </w:p>
          <w:p w:rsidR="00AF1124" w:rsidRPr="00F8053D" w:rsidRDefault="00AF1124" w:rsidP="000D0F2A">
            <w:pPr>
              <w:ind w:left="141" w:right="157"/>
              <w:rPr>
                <w:sz w:val="22"/>
                <w:szCs w:val="22"/>
              </w:rPr>
            </w:pPr>
          </w:p>
        </w:tc>
        <w:tc>
          <w:tcPr>
            <w:tcW w:w="5215" w:type="dxa"/>
            <w:tcBorders>
              <w:top w:val="single" w:sz="2" w:space="0" w:color="auto"/>
              <w:left w:val="single" w:sz="2" w:space="0" w:color="auto"/>
              <w:bottom w:val="single" w:sz="2" w:space="0" w:color="auto"/>
              <w:right w:val="single" w:sz="2" w:space="0" w:color="auto"/>
            </w:tcBorders>
            <w:vAlign w:val="center"/>
          </w:tcPr>
          <w:p w:rsidR="005814D0" w:rsidRPr="00F8053D" w:rsidRDefault="005814D0" w:rsidP="00D67B92">
            <w:pPr>
              <w:ind w:left="126" w:right="127"/>
              <w:jc w:val="both"/>
              <w:rPr>
                <w:sz w:val="22"/>
                <w:szCs w:val="22"/>
              </w:rPr>
            </w:pPr>
            <w:r w:rsidRPr="00F8053D">
              <w:rPr>
                <w:sz w:val="22"/>
                <w:szCs w:val="22"/>
              </w:rPr>
              <w:t>За пропуштање рок за плаќање/задоцнето плаќање ќе</w:t>
            </w:r>
            <w:r w:rsidR="00EB09A1" w:rsidRPr="00F8053D">
              <w:rPr>
                <w:sz w:val="22"/>
                <w:szCs w:val="22"/>
              </w:rPr>
              <w:t xml:space="preserve"> ви</w:t>
            </w:r>
            <w:r w:rsidRPr="00F8053D">
              <w:rPr>
                <w:sz w:val="22"/>
                <w:szCs w:val="22"/>
              </w:rPr>
              <w:t xml:space="preserve"> се наплати максимално дозволената казнена стапка, која во моментот изнесува </w:t>
            </w:r>
            <w:r w:rsidR="00820AAC" w:rsidRPr="00F8053D">
              <w:rPr>
                <w:sz w:val="22"/>
                <w:szCs w:val="22"/>
                <w:lang w:val="en-US"/>
              </w:rPr>
              <w:t>14,00</w:t>
            </w:r>
            <w:r w:rsidR="00FC6B3A" w:rsidRPr="00F8053D">
              <w:rPr>
                <w:sz w:val="22"/>
                <w:szCs w:val="22"/>
              </w:rPr>
              <w:t xml:space="preserve"> </w:t>
            </w:r>
            <w:r w:rsidRPr="00F8053D">
              <w:rPr>
                <w:sz w:val="22"/>
                <w:szCs w:val="22"/>
              </w:rPr>
              <w:t>% на годишна основа.</w:t>
            </w:r>
          </w:p>
          <w:p w:rsidR="005814D0" w:rsidRPr="00F8053D" w:rsidRDefault="00EB09A1" w:rsidP="00D67B92">
            <w:pPr>
              <w:ind w:left="126" w:right="127"/>
              <w:jc w:val="both"/>
              <w:rPr>
                <w:sz w:val="22"/>
                <w:szCs w:val="22"/>
              </w:rPr>
            </w:pPr>
            <w:r w:rsidRPr="00F8053D">
              <w:rPr>
                <w:sz w:val="22"/>
                <w:szCs w:val="22"/>
              </w:rPr>
              <w:t xml:space="preserve">Висината на стапката на казнената камата се определува за секое полугодие и тоа во висина на референтната стапка (каматната стапка на благајничките записи) што важела на последниот ден од полугодието што му претходело на тековното полугодие зголемена за </w:t>
            </w:r>
            <w:r w:rsidR="001D4356" w:rsidRPr="00F8053D">
              <w:rPr>
                <w:sz w:val="22"/>
                <w:szCs w:val="22"/>
              </w:rPr>
              <w:t>осум</w:t>
            </w:r>
            <w:r w:rsidRPr="00F8053D">
              <w:rPr>
                <w:sz w:val="22"/>
                <w:szCs w:val="22"/>
              </w:rPr>
              <w:t xml:space="preserve"> процентни поени.</w:t>
            </w:r>
          </w:p>
          <w:p w:rsidR="005814D0" w:rsidRPr="00F8053D" w:rsidRDefault="005814D0" w:rsidP="00D67B92">
            <w:pPr>
              <w:ind w:left="126" w:right="127"/>
              <w:jc w:val="both"/>
              <w:rPr>
                <w:sz w:val="22"/>
                <w:szCs w:val="22"/>
              </w:rPr>
            </w:pPr>
          </w:p>
          <w:p w:rsidR="005814D0" w:rsidRPr="00F8053D" w:rsidRDefault="00EB09A1" w:rsidP="00D67B92">
            <w:pPr>
              <w:ind w:left="126" w:right="127"/>
              <w:jc w:val="both"/>
              <w:rPr>
                <w:sz w:val="22"/>
                <w:szCs w:val="22"/>
                <w:lang w:val="en-US"/>
              </w:rPr>
            </w:pPr>
            <w:r w:rsidRPr="00F8053D">
              <w:rPr>
                <w:sz w:val="22"/>
                <w:szCs w:val="22"/>
              </w:rPr>
              <w:t>Во случај на ненавремено подмирување на обврските по кредитот, согласно Законот за облигациони односи и Законот за извршување, банката има право вкупните побарувања по кредитот (главница, камата, трошоци) да ги смета за целосно доспеани и да поведе постапка пред надлежен орган за присилна наплата на побарувањето.</w:t>
            </w:r>
          </w:p>
          <w:p w:rsidR="004D6030" w:rsidRPr="00F8053D" w:rsidRDefault="004D6030" w:rsidP="00D67B92">
            <w:pPr>
              <w:ind w:left="126" w:right="127"/>
              <w:jc w:val="both"/>
              <w:rPr>
                <w:sz w:val="22"/>
                <w:szCs w:val="22"/>
                <w:lang w:val="en-US"/>
              </w:rPr>
            </w:pPr>
          </w:p>
          <w:p w:rsidR="004D6030" w:rsidRPr="00F8053D" w:rsidRDefault="004D6030" w:rsidP="004D6030">
            <w:pPr>
              <w:ind w:left="126" w:right="127"/>
              <w:jc w:val="both"/>
              <w:rPr>
                <w:iCs/>
                <w:sz w:val="22"/>
                <w:szCs w:val="22"/>
              </w:rPr>
            </w:pPr>
            <w:r w:rsidRPr="00F8053D">
              <w:rPr>
                <w:iCs/>
                <w:sz w:val="22"/>
                <w:szCs w:val="22"/>
              </w:rPr>
              <w:t>Податоците за достасаните, нефункционалните или отпишаните побарувања може да бидат пренесени на трето лице за целите на продажба.</w:t>
            </w:r>
          </w:p>
          <w:p w:rsidR="004D6030" w:rsidRPr="00F8053D" w:rsidRDefault="004D6030" w:rsidP="00D67B92">
            <w:pPr>
              <w:ind w:left="126" w:right="127"/>
              <w:jc w:val="both"/>
              <w:rPr>
                <w:sz w:val="22"/>
                <w:szCs w:val="22"/>
                <w:lang w:val="en-US"/>
              </w:rPr>
            </w:pPr>
          </w:p>
          <w:p w:rsidR="004D6030" w:rsidRPr="00F8053D" w:rsidRDefault="004D6030" w:rsidP="00D67B92">
            <w:pPr>
              <w:ind w:left="126" w:right="127"/>
              <w:jc w:val="both"/>
              <w:rPr>
                <w:sz w:val="22"/>
                <w:szCs w:val="22"/>
                <w:lang w:val="en-US"/>
              </w:rPr>
            </w:pPr>
          </w:p>
          <w:p w:rsidR="00F56664" w:rsidRPr="00F8053D" w:rsidRDefault="00F56664" w:rsidP="003D1A82">
            <w:pPr>
              <w:spacing w:before="252"/>
              <w:jc w:val="both"/>
              <w:rPr>
                <w:sz w:val="22"/>
                <w:szCs w:val="22"/>
              </w:rPr>
            </w:pPr>
          </w:p>
          <w:p w:rsidR="00F56664" w:rsidRPr="00F8053D" w:rsidRDefault="00F56664" w:rsidP="003D1A82">
            <w:pPr>
              <w:spacing w:before="252"/>
              <w:jc w:val="both"/>
              <w:rPr>
                <w:iCs/>
                <w:sz w:val="22"/>
                <w:szCs w:val="22"/>
              </w:rPr>
            </w:pPr>
          </w:p>
        </w:tc>
      </w:tr>
    </w:tbl>
    <w:p w:rsidR="00E415C4" w:rsidRPr="00F8053D" w:rsidRDefault="00E415C4" w:rsidP="00D67B92">
      <w:pPr>
        <w:numPr>
          <w:ilvl w:val="0"/>
          <w:numId w:val="7"/>
        </w:numPr>
        <w:jc w:val="both"/>
        <w:rPr>
          <w:b/>
          <w:sz w:val="22"/>
          <w:szCs w:val="22"/>
        </w:rPr>
      </w:pPr>
      <w:r w:rsidRPr="00F8053D">
        <w:rPr>
          <w:b/>
          <w:sz w:val="22"/>
          <w:szCs w:val="22"/>
        </w:rPr>
        <w:lastRenderedPageBreak/>
        <w:t>Останато</w:t>
      </w:r>
    </w:p>
    <w:tbl>
      <w:tblPr>
        <w:tblW w:w="9624" w:type="dxa"/>
        <w:tblInd w:w="6" w:type="dxa"/>
        <w:tblLayout w:type="fixed"/>
        <w:tblCellMar>
          <w:left w:w="0" w:type="dxa"/>
          <w:right w:w="0" w:type="dxa"/>
        </w:tblCellMar>
        <w:tblLook w:val="0000" w:firstRow="0" w:lastRow="0" w:firstColumn="0" w:lastColumn="0" w:noHBand="0" w:noVBand="0"/>
      </w:tblPr>
      <w:tblGrid>
        <w:gridCol w:w="4392"/>
        <w:gridCol w:w="5232"/>
      </w:tblGrid>
      <w:tr w:rsidR="0044428D" w:rsidRPr="00F8053D" w:rsidTr="00DF1A50">
        <w:trPr>
          <w:trHeight w:hRule="exact" w:val="317"/>
        </w:trPr>
        <w:tc>
          <w:tcPr>
            <w:tcW w:w="4392" w:type="dxa"/>
            <w:tcBorders>
              <w:top w:val="single" w:sz="2" w:space="0" w:color="auto"/>
              <w:left w:val="single" w:sz="2" w:space="0" w:color="auto"/>
              <w:bottom w:val="single" w:sz="2" w:space="0" w:color="auto"/>
              <w:right w:val="single" w:sz="2" w:space="0" w:color="auto"/>
            </w:tcBorders>
            <w:vAlign w:val="center"/>
          </w:tcPr>
          <w:p w:rsidR="0044428D" w:rsidRPr="00F8053D" w:rsidRDefault="0044428D" w:rsidP="00857A74">
            <w:pPr>
              <w:ind w:left="139"/>
              <w:jc w:val="both"/>
              <w:rPr>
                <w:sz w:val="22"/>
                <w:szCs w:val="22"/>
                <w:lang w:val="en-US"/>
              </w:rPr>
            </w:pPr>
            <w:proofErr w:type="spellStart"/>
            <w:r w:rsidRPr="00F8053D">
              <w:rPr>
                <w:sz w:val="22"/>
                <w:szCs w:val="22"/>
                <w:lang w:val="en-US"/>
              </w:rPr>
              <w:t>Колона</w:t>
            </w:r>
            <w:proofErr w:type="spellEnd"/>
            <w:r w:rsidRPr="00F8053D">
              <w:rPr>
                <w:sz w:val="22"/>
                <w:szCs w:val="22"/>
                <w:lang w:val="en-US"/>
              </w:rPr>
              <w:t xml:space="preserve"> 1</w:t>
            </w:r>
          </w:p>
        </w:tc>
        <w:tc>
          <w:tcPr>
            <w:tcW w:w="5232" w:type="dxa"/>
            <w:tcBorders>
              <w:top w:val="single" w:sz="2" w:space="0" w:color="auto"/>
              <w:left w:val="single" w:sz="2" w:space="0" w:color="auto"/>
              <w:bottom w:val="single" w:sz="2" w:space="0" w:color="auto"/>
              <w:right w:val="single" w:sz="2" w:space="0" w:color="auto"/>
            </w:tcBorders>
            <w:vAlign w:val="center"/>
          </w:tcPr>
          <w:p w:rsidR="0044428D" w:rsidRPr="00F8053D" w:rsidRDefault="0044428D" w:rsidP="00857A74">
            <w:pPr>
              <w:ind w:left="157" w:right="1678"/>
              <w:jc w:val="both"/>
              <w:rPr>
                <w:sz w:val="22"/>
                <w:szCs w:val="22"/>
                <w:lang w:val="en-US"/>
              </w:rPr>
            </w:pPr>
            <w:proofErr w:type="spellStart"/>
            <w:r w:rsidRPr="00F8053D">
              <w:rPr>
                <w:sz w:val="22"/>
                <w:szCs w:val="22"/>
                <w:lang w:val="en-US"/>
              </w:rPr>
              <w:t>Колона</w:t>
            </w:r>
            <w:proofErr w:type="spellEnd"/>
            <w:r w:rsidRPr="00F8053D">
              <w:rPr>
                <w:sz w:val="22"/>
                <w:szCs w:val="22"/>
                <w:lang w:val="en-US"/>
              </w:rPr>
              <w:t xml:space="preserve"> 2</w:t>
            </w:r>
          </w:p>
        </w:tc>
      </w:tr>
      <w:tr w:rsidR="00826C68" w:rsidRPr="00F8053D" w:rsidTr="00DF1A50">
        <w:trPr>
          <w:trHeight w:hRule="exact" w:val="8215"/>
        </w:trPr>
        <w:tc>
          <w:tcPr>
            <w:tcW w:w="4392" w:type="dxa"/>
            <w:tcBorders>
              <w:top w:val="single" w:sz="2" w:space="0" w:color="auto"/>
              <w:left w:val="single" w:sz="2" w:space="0" w:color="auto"/>
              <w:bottom w:val="single" w:sz="2" w:space="0" w:color="auto"/>
              <w:right w:val="single" w:sz="2" w:space="0" w:color="auto"/>
            </w:tcBorders>
            <w:vAlign w:val="center"/>
          </w:tcPr>
          <w:p w:rsidR="00D662C7" w:rsidRPr="00F8053D" w:rsidRDefault="00D662C7" w:rsidP="00DF1A50">
            <w:pPr>
              <w:ind w:left="139" w:right="127"/>
              <w:rPr>
                <w:iCs/>
                <w:sz w:val="22"/>
                <w:szCs w:val="22"/>
              </w:rPr>
            </w:pPr>
            <w:r w:rsidRPr="00F8053D">
              <w:rPr>
                <w:iCs/>
                <w:sz w:val="22"/>
                <w:szCs w:val="22"/>
              </w:rPr>
              <w:t>Имате право да се откажете од договорот за потрошувачки кредит, во определен рок</w:t>
            </w:r>
          </w:p>
          <w:p w:rsidR="00826C68" w:rsidRPr="00F8053D" w:rsidRDefault="00826C68" w:rsidP="00DF1A50">
            <w:pPr>
              <w:ind w:left="62"/>
              <w:rPr>
                <w:sz w:val="22"/>
                <w:szCs w:val="22"/>
              </w:rPr>
            </w:pPr>
          </w:p>
        </w:tc>
        <w:tc>
          <w:tcPr>
            <w:tcW w:w="5232" w:type="dxa"/>
            <w:tcBorders>
              <w:top w:val="single" w:sz="2" w:space="0" w:color="auto"/>
              <w:left w:val="single" w:sz="2" w:space="0" w:color="auto"/>
              <w:bottom w:val="single" w:sz="2" w:space="0" w:color="auto"/>
              <w:right w:val="single" w:sz="2" w:space="0" w:color="auto"/>
            </w:tcBorders>
          </w:tcPr>
          <w:p w:rsidR="00C0044D" w:rsidRPr="00F8053D" w:rsidRDefault="00C0044D" w:rsidP="00857A74">
            <w:pPr>
              <w:ind w:left="157" w:right="129"/>
              <w:jc w:val="both"/>
              <w:rPr>
                <w:sz w:val="22"/>
                <w:szCs w:val="22"/>
              </w:rPr>
            </w:pPr>
            <w:r w:rsidRPr="00F8053D">
              <w:rPr>
                <w:sz w:val="22"/>
                <w:szCs w:val="22"/>
              </w:rPr>
              <w:t xml:space="preserve">Потрошувачот може да се откаже од договорот за кредит во рок од </w:t>
            </w:r>
            <w:r w:rsidRPr="00F8053D">
              <w:rPr>
                <w:spacing w:val="-2"/>
                <w:sz w:val="22"/>
                <w:szCs w:val="22"/>
              </w:rPr>
              <w:t xml:space="preserve">14 </w:t>
            </w:r>
            <w:r w:rsidRPr="00F8053D">
              <w:rPr>
                <w:sz w:val="22"/>
                <w:szCs w:val="22"/>
              </w:rPr>
              <w:t xml:space="preserve">дена, без да наведува причина за откажувањето. Рокот на откажување започнува да тече: </w:t>
            </w:r>
          </w:p>
          <w:p w:rsidR="00C0044D" w:rsidRPr="00F8053D" w:rsidRDefault="00C0044D" w:rsidP="00857A74">
            <w:pPr>
              <w:numPr>
                <w:ilvl w:val="0"/>
                <w:numId w:val="37"/>
              </w:numPr>
              <w:ind w:left="582" w:right="129" w:hanging="283"/>
              <w:jc w:val="both"/>
              <w:rPr>
                <w:sz w:val="22"/>
                <w:szCs w:val="22"/>
              </w:rPr>
            </w:pPr>
            <w:r w:rsidRPr="00F8053D">
              <w:rPr>
                <w:sz w:val="22"/>
                <w:szCs w:val="22"/>
              </w:rPr>
              <w:t>од денот на склучувањето на договорот или</w:t>
            </w:r>
          </w:p>
          <w:p w:rsidR="00C0044D" w:rsidRPr="00F8053D" w:rsidRDefault="00C0044D" w:rsidP="00857A74">
            <w:pPr>
              <w:numPr>
                <w:ilvl w:val="0"/>
                <w:numId w:val="37"/>
              </w:numPr>
              <w:ind w:left="582" w:right="129" w:hanging="283"/>
              <w:jc w:val="both"/>
              <w:rPr>
                <w:sz w:val="22"/>
                <w:szCs w:val="22"/>
              </w:rPr>
            </w:pPr>
            <w:r w:rsidRPr="00F8053D">
              <w:rPr>
                <w:sz w:val="22"/>
                <w:szCs w:val="22"/>
              </w:rPr>
              <w:t>од денот кога потрошувачот ги добил условите и информациите од договорот, доколку тој ден е подоцна од денот на склучувањето на договорот.</w:t>
            </w:r>
          </w:p>
          <w:p w:rsidR="00C0044D" w:rsidRPr="00F8053D" w:rsidRDefault="00C0044D" w:rsidP="00857A74">
            <w:pPr>
              <w:tabs>
                <w:tab w:val="left" w:pos="0"/>
              </w:tabs>
              <w:ind w:left="157" w:right="129"/>
              <w:jc w:val="both"/>
              <w:rPr>
                <w:iCs/>
                <w:sz w:val="22"/>
                <w:szCs w:val="22"/>
              </w:rPr>
            </w:pPr>
          </w:p>
          <w:p w:rsidR="00C0044D" w:rsidRPr="00F8053D" w:rsidRDefault="00C0044D" w:rsidP="00857A74">
            <w:pPr>
              <w:ind w:left="157" w:right="129"/>
              <w:jc w:val="both"/>
              <w:rPr>
                <w:sz w:val="22"/>
                <w:szCs w:val="22"/>
              </w:rPr>
            </w:pPr>
            <w:r w:rsidRPr="00F8053D">
              <w:rPr>
                <w:sz w:val="22"/>
                <w:szCs w:val="22"/>
              </w:rPr>
              <w:t>Доколу потрошувачот го искористи правото на откажување од договорот за кредит, треба:</w:t>
            </w:r>
          </w:p>
          <w:p w:rsidR="00C0044D" w:rsidRPr="00F8053D" w:rsidRDefault="00C0044D" w:rsidP="00857A74">
            <w:pPr>
              <w:numPr>
                <w:ilvl w:val="0"/>
                <w:numId w:val="38"/>
              </w:numPr>
              <w:ind w:left="582" w:right="129" w:hanging="425"/>
              <w:jc w:val="both"/>
              <w:rPr>
                <w:sz w:val="22"/>
                <w:szCs w:val="22"/>
              </w:rPr>
            </w:pPr>
            <w:r w:rsidRPr="00F8053D">
              <w:rPr>
                <w:sz w:val="22"/>
                <w:szCs w:val="22"/>
              </w:rPr>
              <w:t>да го извести кредиторот во писмена форма за откажување на договорот за кредит, пред истекот на рокот од 14 дена и</w:t>
            </w:r>
          </w:p>
          <w:p w:rsidR="00C0044D" w:rsidRPr="00F8053D" w:rsidRDefault="00C0044D" w:rsidP="00857A74">
            <w:pPr>
              <w:numPr>
                <w:ilvl w:val="0"/>
                <w:numId w:val="38"/>
              </w:numPr>
              <w:ind w:left="582" w:right="129" w:hanging="425"/>
              <w:jc w:val="both"/>
              <w:rPr>
                <w:sz w:val="22"/>
                <w:szCs w:val="22"/>
              </w:rPr>
            </w:pPr>
            <w:r w:rsidRPr="00F8053D">
              <w:rPr>
                <w:sz w:val="22"/>
                <w:szCs w:val="22"/>
              </w:rPr>
              <w:t>да ја плати главнината и каматата за периодот од искористувањето на кредитот до денот на плаќање на главнината, веднаш но не подоцна од 30 дена од денот на известувањето на кредиторот за откажувањето од кредитот. Каматата се пресметува врз основа на договорената каматна стапка. Кредиторот има право на надоместок на неповратните трошоци платени во врска со договорот за кредит кон јавни или државни органи.</w:t>
            </w:r>
          </w:p>
          <w:p w:rsidR="00C0044D" w:rsidRPr="00F8053D" w:rsidRDefault="00C0044D" w:rsidP="00857A74">
            <w:pPr>
              <w:ind w:left="157" w:right="129"/>
              <w:jc w:val="both"/>
              <w:rPr>
                <w:sz w:val="22"/>
                <w:szCs w:val="22"/>
              </w:rPr>
            </w:pPr>
          </w:p>
          <w:p w:rsidR="00826C68" w:rsidRPr="00F8053D" w:rsidRDefault="00C0044D" w:rsidP="00857A74">
            <w:pPr>
              <w:ind w:left="157" w:right="129"/>
              <w:jc w:val="both"/>
              <w:rPr>
                <w:iCs/>
                <w:sz w:val="22"/>
                <w:szCs w:val="22"/>
                <w:lang w:val="en-US"/>
              </w:rPr>
            </w:pPr>
            <w:r w:rsidRPr="00F8053D">
              <w:rPr>
                <w:sz w:val="22"/>
                <w:szCs w:val="22"/>
              </w:rPr>
              <w:t>Доколку кредиторот или трета страна, врз основа на договор за дополнителни услуги, даваат дополнителни услуги во врска со договорот за кредит, потрошувачот не е обврзан со таквиот договор, ако го искористил своето право на откажување од договорот за кредит.</w:t>
            </w:r>
          </w:p>
        </w:tc>
      </w:tr>
      <w:tr w:rsidR="00826C68" w:rsidRPr="00F8053D" w:rsidTr="00DF1A50">
        <w:trPr>
          <w:trHeight w:hRule="exact" w:val="1534"/>
        </w:trPr>
        <w:tc>
          <w:tcPr>
            <w:tcW w:w="4392" w:type="dxa"/>
            <w:tcBorders>
              <w:top w:val="single" w:sz="2" w:space="0" w:color="auto"/>
              <w:left w:val="single" w:sz="2" w:space="0" w:color="auto"/>
              <w:bottom w:val="single" w:sz="2" w:space="0" w:color="auto"/>
              <w:right w:val="single" w:sz="2" w:space="0" w:color="auto"/>
            </w:tcBorders>
          </w:tcPr>
          <w:p w:rsidR="00D662C7" w:rsidRPr="00F8053D" w:rsidRDefault="00D662C7" w:rsidP="00857A74">
            <w:pPr>
              <w:ind w:left="139" w:right="127"/>
              <w:jc w:val="both"/>
              <w:rPr>
                <w:sz w:val="22"/>
                <w:szCs w:val="22"/>
              </w:rPr>
            </w:pPr>
            <w:r w:rsidRPr="00F8053D">
              <w:rPr>
                <w:sz w:val="22"/>
                <w:szCs w:val="22"/>
              </w:rPr>
              <w:t>Имате право на целосна или делумна предвремена отплата на кредитот, а кредиторот</w:t>
            </w:r>
            <w:r w:rsidRPr="00F8053D">
              <w:rPr>
                <w:iCs/>
                <w:sz w:val="22"/>
                <w:szCs w:val="22"/>
              </w:rPr>
              <w:t>/кредитниот посредник</w:t>
            </w:r>
            <w:r w:rsidRPr="00F8053D">
              <w:rPr>
                <w:sz w:val="22"/>
                <w:szCs w:val="22"/>
              </w:rPr>
              <w:t xml:space="preserve"> е должен да ви ја соопшти висината на </w:t>
            </w:r>
          </w:p>
          <w:p w:rsidR="00826C68" w:rsidRPr="00F8053D" w:rsidRDefault="00D662C7" w:rsidP="00DF1A50">
            <w:pPr>
              <w:ind w:left="139" w:right="127"/>
              <w:jc w:val="both"/>
              <w:rPr>
                <w:sz w:val="22"/>
                <w:szCs w:val="22"/>
              </w:rPr>
            </w:pPr>
            <w:r w:rsidRPr="00F8053D">
              <w:rPr>
                <w:sz w:val="22"/>
                <w:szCs w:val="22"/>
              </w:rPr>
              <w:t>надоместокот кој треба да го платите и начинот на неговото одредување</w:t>
            </w:r>
          </w:p>
        </w:tc>
        <w:tc>
          <w:tcPr>
            <w:tcW w:w="5232" w:type="dxa"/>
            <w:tcBorders>
              <w:top w:val="single" w:sz="2" w:space="0" w:color="auto"/>
              <w:left w:val="single" w:sz="2" w:space="0" w:color="auto"/>
              <w:bottom w:val="single" w:sz="2" w:space="0" w:color="auto"/>
              <w:right w:val="single" w:sz="2" w:space="0" w:color="auto"/>
            </w:tcBorders>
          </w:tcPr>
          <w:p w:rsidR="00826C68" w:rsidRPr="00F8053D" w:rsidRDefault="00C04DE8" w:rsidP="00857A74">
            <w:pPr>
              <w:spacing w:after="2052"/>
              <w:ind w:left="157" w:right="129"/>
              <w:jc w:val="both"/>
              <w:rPr>
                <w:i/>
                <w:iCs/>
                <w:sz w:val="22"/>
                <w:szCs w:val="22"/>
              </w:rPr>
            </w:pPr>
            <w:r w:rsidRPr="00F8053D">
              <w:rPr>
                <w:sz w:val="22"/>
                <w:szCs w:val="22"/>
              </w:rPr>
              <w:t>Банката не наплатува провизија за предвремена отплата на кредит</w:t>
            </w:r>
            <w:r w:rsidR="0098179B" w:rsidRPr="00F8053D">
              <w:rPr>
                <w:sz w:val="22"/>
                <w:szCs w:val="22"/>
              </w:rPr>
              <w:t>.</w:t>
            </w:r>
          </w:p>
        </w:tc>
      </w:tr>
      <w:tr w:rsidR="00826C68" w:rsidRPr="00F8053D" w:rsidTr="00DF1A50">
        <w:trPr>
          <w:trHeight w:hRule="exact" w:val="2565"/>
        </w:trPr>
        <w:tc>
          <w:tcPr>
            <w:tcW w:w="4392" w:type="dxa"/>
            <w:tcBorders>
              <w:top w:val="single" w:sz="2" w:space="0" w:color="auto"/>
              <w:left w:val="single" w:sz="2" w:space="0" w:color="auto"/>
              <w:bottom w:val="single" w:sz="2" w:space="0" w:color="auto"/>
              <w:right w:val="single" w:sz="2" w:space="0" w:color="auto"/>
            </w:tcBorders>
            <w:vAlign w:val="center"/>
          </w:tcPr>
          <w:p w:rsidR="00D662C7" w:rsidRPr="00F8053D" w:rsidRDefault="00D662C7" w:rsidP="00857A74">
            <w:pPr>
              <w:ind w:left="139" w:right="127"/>
              <w:jc w:val="both"/>
              <w:rPr>
                <w:sz w:val="22"/>
                <w:szCs w:val="22"/>
              </w:rPr>
            </w:pPr>
            <w:r w:rsidRPr="00F8053D">
              <w:rPr>
                <w:sz w:val="22"/>
                <w:szCs w:val="22"/>
              </w:rPr>
              <w:t>Раскинување на договорот за потрошувачки кредит</w:t>
            </w:r>
          </w:p>
          <w:p w:rsidR="00D662C7" w:rsidRPr="00F8053D" w:rsidRDefault="00D662C7" w:rsidP="00857A74">
            <w:pPr>
              <w:ind w:left="139" w:right="127"/>
              <w:jc w:val="both"/>
              <w:rPr>
                <w:sz w:val="22"/>
                <w:szCs w:val="22"/>
              </w:rPr>
            </w:pPr>
          </w:p>
          <w:p w:rsidR="00826C68" w:rsidRPr="00F8053D" w:rsidRDefault="00D662C7" w:rsidP="00E20408">
            <w:pPr>
              <w:ind w:left="139" w:right="127"/>
              <w:jc w:val="both"/>
              <w:rPr>
                <w:sz w:val="22"/>
                <w:szCs w:val="22"/>
              </w:rPr>
            </w:pPr>
            <w:r w:rsidRPr="00F8053D">
              <w:rPr>
                <w:sz w:val="22"/>
                <w:szCs w:val="22"/>
              </w:rPr>
              <w:t>(Кредиторот</w:t>
            </w:r>
            <w:r w:rsidRPr="00F8053D">
              <w:rPr>
                <w:iCs/>
                <w:sz w:val="22"/>
                <w:szCs w:val="22"/>
              </w:rPr>
              <w:t>/кредитниот посредник</w:t>
            </w:r>
            <w:r w:rsidRPr="00F8053D">
              <w:rPr>
                <w:sz w:val="22"/>
                <w:szCs w:val="22"/>
              </w:rPr>
              <w:t xml:space="preserve">  е должен да ви ги соопшти правото, постапката и условите за раскинување на договорот за потрошувачки кредит)</w:t>
            </w:r>
          </w:p>
        </w:tc>
        <w:tc>
          <w:tcPr>
            <w:tcW w:w="5232" w:type="dxa"/>
            <w:tcBorders>
              <w:top w:val="single" w:sz="2" w:space="0" w:color="auto"/>
              <w:left w:val="single" w:sz="2" w:space="0" w:color="auto"/>
              <w:bottom w:val="single" w:sz="2" w:space="0" w:color="auto"/>
              <w:right w:val="single" w:sz="2" w:space="0" w:color="auto"/>
            </w:tcBorders>
          </w:tcPr>
          <w:p w:rsidR="00E106C4" w:rsidRPr="00F8053D" w:rsidRDefault="00E106C4" w:rsidP="00857A74">
            <w:pPr>
              <w:ind w:left="157" w:right="129"/>
              <w:jc w:val="both"/>
              <w:rPr>
                <w:sz w:val="22"/>
                <w:szCs w:val="22"/>
              </w:rPr>
            </w:pPr>
            <w:r w:rsidRPr="00F8053D">
              <w:rPr>
                <w:sz w:val="22"/>
                <w:szCs w:val="22"/>
              </w:rPr>
              <w:t>Потрошувачот може да го раскине Договорот со доставување на писмена изјава, во рок од 14 дена од плаќање на првата рата, доколку Договорот не ги содржи законски пропишаните задолжителни елементи.</w:t>
            </w:r>
          </w:p>
          <w:p w:rsidR="00826C68" w:rsidRPr="00F8053D" w:rsidRDefault="00E106C4" w:rsidP="00857A74">
            <w:pPr>
              <w:spacing w:after="1008"/>
              <w:ind w:left="157" w:right="129"/>
              <w:jc w:val="both"/>
              <w:rPr>
                <w:i/>
                <w:iCs/>
                <w:sz w:val="22"/>
                <w:szCs w:val="22"/>
              </w:rPr>
            </w:pPr>
            <w:r w:rsidRPr="00F8053D">
              <w:rPr>
                <w:sz w:val="22"/>
                <w:szCs w:val="22"/>
              </w:rPr>
              <w:t>Во случај на раскинување на Договорот, во рок од 7 дена од доставување  на изјавата во Банката, КРЕДИТОКОРИСНИКОТ е должен да го врати кредитот, односно искористениот дел од кредитот.</w:t>
            </w:r>
          </w:p>
        </w:tc>
      </w:tr>
      <w:tr w:rsidR="00826C68" w:rsidRPr="00F8053D" w:rsidTr="00DF1A50">
        <w:trPr>
          <w:trHeight w:hRule="exact" w:val="2707"/>
        </w:trPr>
        <w:tc>
          <w:tcPr>
            <w:tcW w:w="4392" w:type="dxa"/>
            <w:tcBorders>
              <w:top w:val="single" w:sz="2" w:space="0" w:color="auto"/>
              <w:left w:val="single" w:sz="2" w:space="0" w:color="auto"/>
              <w:bottom w:val="single" w:sz="2" w:space="0" w:color="auto"/>
              <w:right w:val="single" w:sz="2" w:space="0" w:color="auto"/>
            </w:tcBorders>
          </w:tcPr>
          <w:p w:rsidR="00D662C7" w:rsidRPr="00F8053D" w:rsidRDefault="00D662C7" w:rsidP="00857A74">
            <w:pPr>
              <w:ind w:left="139" w:right="127"/>
              <w:jc w:val="both"/>
              <w:rPr>
                <w:iCs/>
                <w:sz w:val="22"/>
                <w:szCs w:val="22"/>
              </w:rPr>
            </w:pPr>
            <w:r w:rsidRPr="00F8053D">
              <w:rPr>
                <w:iCs/>
                <w:sz w:val="22"/>
                <w:szCs w:val="22"/>
              </w:rPr>
              <w:lastRenderedPageBreak/>
              <w:t>Ако по поднесеното барање за кредит, барањето се одбие заради добиените информации од бази на податоци,</w:t>
            </w:r>
            <w:r w:rsidRPr="00F8053D">
              <w:rPr>
                <w:iCs/>
                <w:sz w:val="22"/>
                <w:szCs w:val="22"/>
                <w:u w:val="single"/>
              </w:rPr>
              <w:t xml:space="preserve"> имате право,</w:t>
            </w:r>
            <w:r w:rsidRPr="00F8053D">
              <w:rPr>
                <w:iCs/>
                <w:sz w:val="22"/>
                <w:szCs w:val="22"/>
              </w:rPr>
              <w:t xml:space="preserve"> кредиторот, односно кредитниот посредник веднаш и бесплатно да ве информира за тие информации и за начинот на кој ги прибавил информациите. Овие информации се даваат во сите случаи, освен ако давањето на информациите е забрането со закон.  </w:t>
            </w:r>
          </w:p>
          <w:p w:rsidR="00826C68" w:rsidRPr="00F8053D" w:rsidRDefault="00826C68" w:rsidP="003D1A82">
            <w:pPr>
              <w:jc w:val="both"/>
              <w:rPr>
                <w:sz w:val="22"/>
                <w:szCs w:val="22"/>
              </w:rPr>
            </w:pPr>
          </w:p>
        </w:tc>
        <w:tc>
          <w:tcPr>
            <w:tcW w:w="5232" w:type="dxa"/>
            <w:tcBorders>
              <w:top w:val="single" w:sz="2" w:space="0" w:color="auto"/>
              <w:left w:val="single" w:sz="2" w:space="0" w:color="auto"/>
              <w:bottom w:val="single" w:sz="2" w:space="0" w:color="auto"/>
              <w:right w:val="single" w:sz="2" w:space="0" w:color="auto"/>
            </w:tcBorders>
            <w:vAlign w:val="center"/>
          </w:tcPr>
          <w:p w:rsidR="00826C68" w:rsidRPr="00F8053D" w:rsidRDefault="00D636CA" w:rsidP="00857A74">
            <w:pPr>
              <w:ind w:left="157" w:right="129"/>
              <w:jc w:val="both"/>
              <w:rPr>
                <w:iCs/>
                <w:sz w:val="22"/>
                <w:szCs w:val="22"/>
              </w:rPr>
            </w:pPr>
            <w:r w:rsidRPr="00F8053D">
              <w:rPr>
                <w:iCs/>
                <w:sz w:val="22"/>
                <w:szCs w:val="22"/>
              </w:rPr>
              <w:t>Во случај барањето за кредит да е одбиено врз основа на податоци добиени од базите на податоци на Р.</w:t>
            </w:r>
            <w:r w:rsidR="00127534">
              <w:rPr>
                <w:iCs/>
                <w:sz w:val="22"/>
                <w:szCs w:val="22"/>
              </w:rPr>
              <w:t xml:space="preserve">С. </w:t>
            </w:r>
            <w:bookmarkStart w:id="0" w:name="_GoBack"/>
            <w:bookmarkEnd w:id="0"/>
            <w:r w:rsidRPr="00F8053D">
              <w:rPr>
                <w:iCs/>
                <w:sz w:val="22"/>
                <w:szCs w:val="22"/>
              </w:rPr>
              <w:t>Македонија, Банката доставува известување до потрошувачот за причината</w:t>
            </w:r>
            <w:r w:rsidRPr="00F8053D">
              <w:rPr>
                <w:rFonts w:ascii="Calibri" w:hAnsi="Calibri"/>
                <w:bCs/>
                <w:sz w:val="22"/>
                <w:szCs w:val="22"/>
              </w:rPr>
              <w:t>. </w:t>
            </w:r>
          </w:p>
        </w:tc>
      </w:tr>
      <w:tr w:rsidR="00826C68" w:rsidRPr="00F8053D" w:rsidTr="00DF1A50">
        <w:trPr>
          <w:trHeight w:hRule="exact" w:val="2971"/>
        </w:trPr>
        <w:tc>
          <w:tcPr>
            <w:tcW w:w="4392" w:type="dxa"/>
            <w:tcBorders>
              <w:top w:val="single" w:sz="2" w:space="0" w:color="auto"/>
              <w:left w:val="single" w:sz="2" w:space="0" w:color="auto"/>
              <w:bottom w:val="single" w:sz="2" w:space="0" w:color="auto"/>
              <w:right w:val="single" w:sz="2" w:space="0" w:color="auto"/>
            </w:tcBorders>
          </w:tcPr>
          <w:p w:rsidR="00D662C7" w:rsidRPr="00F8053D" w:rsidRDefault="00D662C7" w:rsidP="00857A74">
            <w:pPr>
              <w:ind w:left="139" w:right="127"/>
              <w:jc w:val="both"/>
              <w:rPr>
                <w:sz w:val="22"/>
                <w:szCs w:val="22"/>
              </w:rPr>
            </w:pPr>
            <w:r w:rsidRPr="00F8053D">
              <w:rPr>
                <w:sz w:val="22"/>
                <w:szCs w:val="22"/>
              </w:rPr>
              <w:t xml:space="preserve">Право на бесплатна копија од нацрт - договорот за потрошувачки кредит </w:t>
            </w:r>
          </w:p>
          <w:p w:rsidR="00D662C7" w:rsidRPr="00F8053D" w:rsidRDefault="00D662C7" w:rsidP="00857A74">
            <w:pPr>
              <w:ind w:left="139" w:right="127"/>
              <w:jc w:val="both"/>
              <w:rPr>
                <w:sz w:val="22"/>
                <w:szCs w:val="22"/>
              </w:rPr>
            </w:pPr>
          </w:p>
          <w:p w:rsidR="00D662C7" w:rsidRPr="00F8053D" w:rsidRDefault="00D662C7" w:rsidP="00857A74">
            <w:pPr>
              <w:ind w:left="139" w:right="127"/>
              <w:jc w:val="both"/>
              <w:rPr>
                <w:iCs/>
                <w:sz w:val="22"/>
                <w:szCs w:val="22"/>
              </w:rPr>
            </w:pPr>
            <w:r w:rsidRPr="00F8053D">
              <w:rPr>
                <w:iCs/>
                <w:sz w:val="22"/>
                <w:szCs w:val="22"/>
              </w:rPr>
              <w:t>(Имате право, на ваше барање, бесплатно да добиете копија од нацрт - договорот за потрошувачки кредит. Нема да се достави нацрт - договор доколку кредиторот/кредитниот посредник  во време на поднесувањето на барањето не сака да пристапи кон склучување на договорот за потрошувачки кредит)</w:t>
            </w:r>
          </w:p>
          <w:p w:rsidR="00826C68" w:rsidRPr="00F8053D" w:rsidRDefault="00826C68" w:rsidP="003D1A82">
            <w:pPr>
              <w:jc w:val="both"/>
              <w:rPr>
                <w:sz w:val="22"/>
                <w:szCs w:val="22"/>
              </w:rPr>
            </w:pPr>
          </w:p>
        </w:tc>
        <w:tc>
          <w:tcPr>
            <w:tcW w:w="5232" w:type="dxa"/>
            <w:tcBorders>
              <w:top w:val="single" w:sz="2" w:space="0" w:color="auto"/>
              <w:left w:val="single" w:sz="2" w:space="0" w:color="auto"/>
              <w:bottom w:val="single" w:sz="2" w:space="0" w:color="auto"/>
              <w:right w:val="single" w:sz="2" w:space="0" w:color="auto"/>
            </w:tcBorders>
            <w:vAlign w:val="center"/>
          </w:tcPr>
          <w:p w:rsidR="00826C68" w:rsidRPr="00F8053D" w:rsidRDefault="00D31F60" w:rsidP="00DF1A50">
            <w:pPr>
              <w:ind w:left="157" w:right="129"/>
              <w:jc w:val="both"/>
              <w:rPr>
                <w:iCs/>
                <w:sz w:val="22"/>
                <w:szCs w:val="22"/>
              </w:rPr>
            </w:pPr>
            <w:r w:rsidRPr="00F8053D">
              <w:rPr>
                <w:sz w:val="22"/>
                <w:szCs w:val="22"/>
              </w:rPr>
              <w:t>Банката на барање на потрошувачот, бесплатно му доставува пример од копија од предлог - договорот за потрошувачки кредит. Нема да се достави предлог - договор доколку Банката за време на поднесувањето на барањето не сака да пристапи кон склучување на договорот за потрошувачки кредит.</w:t>
            </w:r>
          </w:p>
        </w:tc>
      </w:tr>
      <w:tr w:rsidR="00826C68" w:rsidRPr="00F8053D" w:rsidTr="00DF1A50">
        <w:trPr>
          <w:trHeight w:hRule="exact" w:val="1835"/>
        </w:trPr>
        <w:tc>
          <w:tcPr>
            <w:tcW w:w="4392" w:type="dxa"/>
            <w:tcBorders>
              <w:top w:val="single" w:sz="2" w:space="0" w:color="auto"/>
              <w:left w:val="single" w:sz="2" w:space="0" w:color="auto"/>
              <w:bottom w:val="single" w:sz="2" w:space="0" w:color="auto"/>
              <w:right w:val="single" w:sz="2" w:space="0" w:color="auto"/>
            </w:tcBorders>
            <w:vAlign w:val="center"/>
          </w:tcPr>
          <w:p w:rsidR="00D662C7" w:rsidRPr="00F8053D" w:rsidRDefault="00D662C7" w:rsidP="00DF1A50">
            <w:pPr>
              <w:ind w:left="139" w:right="127"/>
              <w:jc w:val="both"/>
              <w:rPr>
                <w:sz w:val="22"/>
                <w:szCs w:val="22"/>
              </w:rPr>
            </w:pPr>
            <w:r w:rsidRPr="00F8053D">
              <w:rPr>
                <w:sz w:val="22"/>
                <w:szCs w:val="22"/>
              </w:rPr>
              <w:t xml:space="preserve">Рок во кој кредиторот, односно кредитниот посредник е обврзан со преддоговорните информации, доколку е применливо. </w:t>
            </w:r>
          </w:p>
          <w:p w:rsidR="00D662C7" w:rsidRPr="00F8053D" w:rsidRDefault="00D662C7" w:rsidP="003D1A82">
            <w:pPr>
              <w:jc w:val="both"/>
              <w:rPr>
                <w:sz w:val="22"/>
                <w:szCs w:val="22"/>
              </w:rPr>
            </w:pPr>
          </w:p>
          <w:p w:rsidR="00826C68" w:rsidRPr="00F8053D" w:rsidRDefault="00826C68" w:rsidP="003D1A82">
            <w:pPr>
              <w:jc w:val="both"/>
              <w:rPr>
                <w:sz w:val="22"/>
                <w:szCs w:val="22"/>
              </w:rPr>
            </w:pPr>
          </w:p>
        </w:tc>
        <w:tc>
          <w:tcPr>
            <w:tcW w:w="5232" w:type="dxa"/>
            <w:tcBorders>
              <w:top w:val="single" w:sz="2" w:space="0" w:color="auto"/>
              <w:left w:val="single" w:sz="2" w:space="0" w:color="auto"/>
              <w:bottom w:val="single" w:sz="2" w:space="0" w:color="auto"/>
              <w:right w:val="single" w:sz="2" w:space="0" w:color="auto"/>
            </w:tcBorders>
            <w:vAlign w:val="center"/>
          </w:tcPr>
          <w:p w:rsidR="009603DB" w:rsidRPr="00F8053D" w:rsidRDefault="009603DB" w:rsidP="00DF1A50">
            <w:pPr>
              <w:ind w:left="157" w:right="129"/>
              <w:jc w:val="both"/>
              <w:rPr>
                <w:sz w:val="22"/>
                <w:szCs w:val="22"/>
              </w:rPr>
            </w:pPr>
            <w:r w:rsidRPr="00F8053D">
              <w:rPr>
                <w:sz w:val="22"/>
                <w:szCs w:val="22"/>
              </w:rPr>
              <w:t>Информациите дадени во формуларот можат да се променат во согласност со позитивните законски прописи, актите на деловната политика, како и врз основ на спроведената анализа на кредитната способност на клиентот.</w:t>
            </w:r>
          </w:p>
          <w:p w:rsidR="00826C68" w:rsidRPr="00F8053D" w:rsidRDefault="00826C68" w:rsidP="003D1A82">
            <w:pPr>
              <w:jc w:val="both"/>
              <w:rPr>
                <w:iCs/>
                <w:sz w:val="22"/>
                <w:szCs w:val="22"/>
              </w:rPr>
            </w:pPr>
          </w:p>
        </w:tc>
      </w:tr>
    </w:tbl>
    <w:p w:rsidR="00C57007" w:rsidRPr="00F8053D" w:rsidRDefault="00C57007" w:rsidP="003D1A82">
      <w:pPr>
        <w:ind w:left="432"/>
        <w:jc w:val="both"/>
        <w:rPr>
          <w:sz w:val="22"/>
          <w:szCs w:val="22"/>
        </w:rPr>
      </w:pPr>
    </w:p>
    <w:p w:rsidR="00C57007" w:rsidRPr="00F8053D" w:rsidRDefault="00C57007" w:rsidP="003D1A82">
      <w:pPr>
        <w:ind w:left="432"/>
        <w:jc w:val="both"/>
        <w:rPr>
          <w:sz w:val="22"/>
          <w:szCs w:val="22"/>
        </w:rPr>
      </w:pPr>
    </w:p>
    <w:p w:rsidR="00D662C7" w:rsidRPr="00F8053D" w:rsidRDefault="00D662C7" w:rsidP="003D1A82">
      <w:pPr>
        <w:tabs>
          <w:tab w:val="left" w:pos="0"/>
          <w:tab w:val="left" w:pos="1418"/>
          <w:tab w:val="left" w:pos="1985"/>
        </w:tabs>
        <w:spacing w:line="248" w:lineRule="atLeast"/>
        <w:jc w:val="both"/>
        <w:rPr>
          <w:sz w:val="22"/>
          <w:szCs w:val="22"/>
        </w:rPr>
      </w:pPr>
    </w:p>
    <w:p w:rsidR="00D662C7" w:rsidRPr="000C275B" w:rsidRDefault="00D662C7" w:rsidP="003D1A82">
      <w:pPr>
        <w:tabs>
          <w:tab w:val="left" w:pos="0"/>
          <w:tab w:val="left" w:pos="1418"/>
          <w:tab w:val="left" w:pos="1985"/>
        </w:tabs>
        <w:spacing w:line="248" w:lineRule="atLeast"/>
        <w:jc w:val="both"/>
        <w:rPr>
          <w:sz w:val="22"/>
          <w:szCs w:val="22"/>
        </w:rPr>
      </w:pPr>
      <w:r w:rsidRPr="00F8053D">
        <w:rPr>
          <w:sz w:val="22"/>
          <w:szCs w:val="22"/>
        </w:rPr>
        <w:t>Дата на предавање на формуларот: __________</w:t>
      </w:r>
    </w:p>
    <w:p w:rsidR="00D662C7" w:rsidRPr="000C275B" w:rsidRDefault="00D662C7" w:rsidP="003D1A82">
      <w:pPr>
        <w:tabs>
          <w:tab w:val="left" w:pos="0"/>
          <w:tab w:val="left" w:pos="1418"/>
          <w:tab w:val="left" w:pos="1985"/>
        </w:tabs>
        <w:spacing w:line="248" w:lineRule="atLeast"/>
        <w:jc w:val="both"/>
        <w:rPr>
          <w:sz w:val="22"/>
          <w:szCs w:val="22"/>
        </w:rPr>
      </w:pPr>
    </w:p>
    <w:p w:rsidR="00D662C7" w:rsidRPr="000C275B" w:rsidRDefault="00D662C7" w:rsidP="003D1A82">
      <w:pPr>
        <w:tabs>
          <w:tab w:val="left" w:pos="0"/>
          <w:tab w:val="left" w:pos="1418"/>
          <w:tab w:val="left" w:pos="1985"/>
        </w:tabs>
        <w:spacing w:line="248" w:lineRule="atLeast"/>
        <w:jc w:val="both"/>
        <w:rPr>
          <w:sz w:val="22"/>
          <w:szCs w:val="22"/>
        </w:rPr>
      </w:pPr>
    </w:p>
    <w:p w:rsidR="00D662C7" w:rsidRPr="000C275B" w:rsidRDefault="00D662C7" w:rsidP="003D1A82">
      <w:pPr>
        <w:tabs>
          <w:tab w:val="left" w:pos="0"/>
          <w:tab w:val="left" w:pos="1418"/>
          <w:tab w:val="left" w:pos="1985"/>
        </w:tabs>
        <w:spacing w:line="248" w:lineRule="atLeast"/>
        <w:jc w:val="both"/>
        <w:rPr>
          <w:sz w:val="22"/>
          <w:szCs w:val="22"/>
        </w:rPr>
      </w:pPr>
      <w:r w:rsidRPr="000C275B">
        <w:rPr>
          <w:sz w:val="22"/>
          <w:szCs w:val="22"/>
        </w:rPr>
        <w:t xml:space="preserve">                                                                                          </w:t>
      </w:r>
    </w:p>
    <w:p w:rsidR="007D3D99" w:rsidRPr="000C275B" w:rsidRDefault="007D3D99" w:rsidP="003D1A82">
      <w:pPr>
        <w:ind w:left="426"/>
        <w:jc w:val="both"/>
        <w:rPr>
          <w:sz w:val="22"/>
          <w:szCs w:val="22"/>
        </w:rPr>
      </w:pPr>
    </w:p>
    <w:sectPr w:rsidR="007D3D99" w:rsidRPr="000C275B" w:rsidSect="00CE7381">
      <w:headerReference w:type="default" r:id="rId8"/>
      <w:footerReference w:type="default" r:id="rId9"/>
      <w:pgSz w:w="11906" w:h="16838"/>
      <w:pgMar w:top="-1418" w:right="849" w:bottom="567" w:left="1440" w:header="426" w:footer="1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A90" w:rsidRDefault="004A5A90">
      <w:r>
        <w:separator/>
      </w:r>
    </w:p>
  </w:endnote>
  <w:endnote w:type="continuationSeparator" w:id="0">
    <w:p w:rsidR="004A5A90" w:rsidRDefault="004A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Bold"/>
    <w:charset w:val="CC"/>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F2A" w:rsidRPr="009C2D40" w:rsidRDefault="000D0F2A">
    <w:pPr>
      <w:pStyle w:val="Footer"/>
      <w:jc w:val="right"/>
      <w:rPr>
        <w:sz w:val="22"/>
        <w:szCs w:val="22"/>
      </w:rPr>
    </w:pPr>
    <w:r w:rsidRPr="009C2D40">
      <w:rPr>
        <w:sz w:val="22"/>
        <w:szCs w:val="22"/>
      </w:rPr>
      <w:t xml:space="preserve">стр </w:t>
    </w:r>
    <w:r w:rsidRPr="009C2D40">
      <w:rPr>
        <w:b/>
        <w:sz w:val="22"/>
        <w:szCs w:val="22"/>
      </w:rPr>
      <w:fldChar w:fldCharType="begin"/>
    </w:r>
    <w:r w:rsidRPr="009C2D40">
      <w:rPr>
        <w:b/>
        <w:sz w:val="22"/>
        <w:szCs w:val="22"/>
      </w:rPr>
      <w:instrText xml:space="preserve"> PAGE </w:instrText>
    </w:r>
    <w:r w:rsidRPr="009C2D40">
      <w:rPr>
        <w:b/>
        <w:sz w:val="22"/>
        <w:szCs w:val="22"/>
      </w:rPr>
      <w:fldChar w:fldCharType="separate"/>
    </w:r>
    <w:r w:rsidR="00127534">
      <w:rPr>
        <w:b/>
        <w:noProof/>
        <w:sz w:val="22"/>
        <w:szCs w:val="22"/>
      </w:rPr>
      <w:t>10</w:t>
    </w:r>
    <w:r w:rsidRPr="009C2D40">
      <w:rPr>
        <w:b/>
        <w:sz w:val="22"/>
        <w:szCs w:val="22"/>
      </w:rPr>
      <w:fldChar w:fldCharType="end"/>
    </w:r>
    <w:r w:rsidRPr="009C2D40">
      <w:rPr>
        <w:sz w:val="22"/>
        <w:szCs w:val="22"/>
      </w:rPr>
      <w:t xml:space="preserve"> од </w:t>
    </w:r>
    <w:r w:rsidRPr="009C2D40">
      <w:rPr>
        <w:b/>
        <w:sz w:val="22"/>
        <w:szCs w:val="22"/>
      </w:rPr>
      <w:fldChar w:fldCharType="begin"/>
    </w:r>
    <w:r w:rsidRPr="009C2D40">
      <w:rPr>
        <w:b/>
        <w:sz w:val="22"/>
        <w:szCs w:val="22"/>
      </w:rPr>
      <w:instrText xml:space="preserve"> NUMPAGES  </w:instrText>
    </w:r>
    <w:r w:rsidRPr="009C2D40">
      <w:rPr>
        <w:b/>
        <w:sz w:val="22"/>
        <w:szCs w:val="22"/>
      </w:rPr>
      <w:fldChar w:fldCharType="separate"/>
    </w:r>
    <w:r w:rsidR="00127534">
      <w:rPr>
        <w:b/>
        <w:noProof/>
        <w:sz w:val="22"/>
        <w:szCs w:val="22"/>
      </w:rPr>
      <w:t>11</w:t>
    </w:r>
    <w:r w:rsidRPr="009C2D40">
      <w:rPr>
        <w:b/>
        <w:sz w:val="22"/>
        <w:szCs w:val="22"/>
      </w:rPr>
      <w:fldChar w:fldCharType="end"/>
    </w:r>
  </w:p>
  <w:p w:rsidR="000D0F2A" w:rsidRPr="00E21F1C" w:rsidRDefault="000D0F2A">
    <w:pPr>
      <w:pStyle w:val="Footer"/>
      <w:rPr>
        <w:i/>
        <w:lang w:val="en-US"/>
      </w:rPr>
    </w:pPr>
    <w:r w:rsidRPr="00E21F1C">
      <w:rPr>
        <w:i/>
      </w:rPr>
      <w:t>ЗП 7.5.1-КМ-</w:t>
    </w:r>
    <w:r w:rsidRPr="00E21F1C">
      <w:rPr>
        <w:i/>
        <w:lang w:val="en-US"/>
      </w:rPr>
      <w:t>796</w:t>
    </w:r>
    <w:r>
      <w:rPr>
        <w:i/>
        <w:lang w:val="en-US"/>
      </w:rPr>
      <w:t>/05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A90" w:rsidRDefault="004A5A90">
      <w:r>
        <w:separator/>
      </w:r>
    </w:p>
  </w:footnote>
  <w:footnote w:type="continuationSeparator" w:id="0">
    <w:p w:rsidR="004A5A90" w:rsidRDefault="004A5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F2A" w:rsidRDefault="00823BD5" w:rsidP="00C2360B">
    <w:pPr>
      <w:pStyle w:val="Header"/>
      <w:jc w:val="right"/>
      <w:rPr>
        <w:lang w:val="en-US"/>
      </w:rPr>
    </w:pPr>
    <w:r w:rsidRPr="004C1B2F">
      <w:rPr>
        <w:b/>
        <w:iCs/>
        <w:noProof/>
        <w:color w:val="1F497D"/>
      </w:rPr>
      <w:drawing>
        <wp:inline distT="0" distB="0" distL="0" distR="0">
          <wp:extent cx="1855470" cy="5708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5470" cy="570865"/>
                  </a:xfrm>
                  <a:prstGeom prst="rect">
                    <a:avLst/>
                  </a:prstGeom>
                  <a:noFill/>
                  <a:ln>
                    <a:noFill/>
                  </a:ln>
                </pic:spPr>
              </pic:pic>
            </a:graphicData>
          </a:graphic>
        </wp:inline>
      </w:drawing>
    </w:r>
  </w:p>
  <w:p w:rsidR="000D0F2A" w:rsidRPr="00C2360B" w:rsidRDefault="000D0F2A" w:rsidP="00C2360B">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F67CE"/>
    <w:multiLevelType w:val="hybridMultilevel"/>
    <w:tmpl w:val="3E86F402"/>
    <w:lvl w:ilvl="0" w:tplc="AF96BDD8">
      <w:start w:val="1"/>
      <w:numFmt w:val="bullet"/>
      <w:lvlText w:val=""/>
      <w:lvlJc w:val="left"/>
      <w:pPr>
        <w:ind w:left="865" w:hanging="360"/>
      </w:pPr>
      <w:rPr>
        <w:rFonts w:ascii="Symbol" w:hAnsi="Symbol" w:hint="default"/>
      </w:rPr>
    </w:lvl>
    <w:lvl w:ilvl="1" w:tplc="042F0003" w:tentative="1">
      <w:start w:val="1"/>
      <w:numFmt w:val="bullet"/>
      <w:lvlText w:val="o"/>
      <w:lvlJc w:val="left"/>
      <w:pPr>
        <w:ind w:left="1585" w:hanging="360"/>
      </w:pPr>
      <w:rPr>
        <w:rFonts w:ascii="Courier New" w:hAnsi="Courier New" w:cs="Courier New" w:hint="default"/>
      </w:rPr>
    </w:lvl>
    <w:lvl w:ilvl="2" w:tplc="042F0005" w:tentative="1">
      <w:start w:val="1"/>
      <w:numFmt w:val="bullet"/>
      <w:lvlText w:val=""/>
      <w:lvlJc w:val="left"/>
      <w:pPr>
        <w:ind w:left="2305" w:hanging="360"/>
      </w:pPr>
      <w:rPr>
        <w:rFonts w:ascii="Wingdings" w:hAnsi="Wingdings" w:hint="default"/>
      </w:rPr>
    </w:lvl>
    <w:lvl w:ilvl="3" w:tplc="042F0001" w:tentative="1">
      <w:start w:val="1"/>
      <w:numFmt w:val="bullet"/>
      <w:lvlText w:val=""/>
      <w:lvlJc w:val="left"/>
      <w:pPr>
        <w:ind w:left="3025" w:hanging="360"/>
      </w:pPr>
      <w:rPr>
        <w:rFonts w:ascii="Symbol" w:hAnsi="Symbol" w:hint="default"/>
      </w:rPr>
    </w:lvl>
    <w:lvl w:ilvl="4" w:tplc="042F0003" w:tentative="1">
      <w:start w:val="1"/>
      <w:numFmt w:val="bullet"/>
      <w:lvlText w:val="o"/>
      <w:lvlJc w:val="left"/>
      <w:pPr>
        <w:ind w:left="3745" w:hanging="360"/>
      </w:pPr>
      <w:rPr>
        <w:rFonts w:ascii="Courier New" w:hAnsi="Courier New" w:cs="Courier New" w:hint="default"/>
      </w:rPr>
    </w:lvl>
    <w:lvl w:ilvl="5" w:tplc="042F0005" w:tentative="1">
      <w:start w:val="1"/>
      <w:numFmt w:val="bullet"/>
      <w:lvlText w:val=""/>
      <w:lvlJc w:val="left"/>
      <w:pPr>
        <w:ind w:left="4465" w:hanging="360"/>
      </w:pPr>
      <w:rPr>
        <w:rFonts w:ascii="Wingdings" w:hAnsi="Wingdings" w:hint="default"/>
      </w:rPr>
    </w:lvl>
    <w:lvl w:ilvl="6" w:tplc="042F0001" w:tentative="1">
      <w:start w:val="1"/>
      <w:numFmt w:val="bullet"/>
      <w:lvlText w:val=""/>
      <w:lvlJc w:val="left"/>
      <w:pPr>
        <w:ind w:left="5185" w:hanging="360"/>
      </w:pPr>
      <w:rPr>
        <w:rFonts w:ascii="Symbol" w:hAnsi="Symbol" w:hint="default"/>
      </w:rPr>
    </w:lvl>
    <w:lvl w:ilvl="7" w:tplc="042F0003" w:tentative="1">
      <w:start w:val="1"/>
      <w:numFmt w:val="bullet"/>
      <w:lvlText w:val="o"/>
      <w:lvlJc w:val="left"/>
      <w:pPr>
        <w:ind w:left="5905" w:hanging="360"/>
      </w:pPr>
      <w:rPr>
        <w:rFonts w:ascii="Courier New" w:hAnsi="Courier New" w:cs="Courier New" w:hint="default"/>
      </w:rPr>
    </w:lvl>
    <w:lvl w:ilvl="8" w:tplc="042F0005" w:tentative="1">
      <w:start w:val="1"/>
      <w:numFmt w:val="bullet"/>
      <w:lvlText w:val=""/>
      <w:lvlJc w:val="left"/>
      <w:pPr>
        <w:ind w:left="6625" w:hanging="360"/>
      </w:pPr>
      <w:rPr>
        <w:rFonts w:ascii="Wingdings" w:hAnsi="Wingdings" w:hint="default"/>
      </w:rPr>
    </w:lvl>
  </w:abstractNum>
  <w:abstractNum w:abstractNumId="1">
    <w:nsid w:val="05D5680E"/>
    <w:multiLevelType w:val="hybridMultilevel"/>
    <w:tmpl w:val="F1329004"/>
    <w:lvl w:ilvl="0" w:tplc="3C526270">
      <w:numFmt w:val="bullet"/>
      <w:lvlText w:val=""/>
      <w:lvlJc w:val="left"/>
      <w:pPr>
        <w:ind w:left="927" w:hanging="360"/>
      </w:pPr>
      <w:rPr>
        <w:rFonts w:ascii="Symbol" w:eastAsia="Times New Roman" w:hAnsi="Symbol"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2">
    <w:nsid w:val="066F0646"/>
    <w:multiLevelType w:val="hybridMultilevel"/>
    <w:tmpl w:val="1924EA34"/>
    <w:lvl w:ilvl="0" w:tplc="042F0009">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nsid w:val="084B5B8C"/>
    <w:multiLevelType w:val="hybridMultilevel"/>
    <w:tmpl w:val="949C9ED2"/>
    <w:lvl w:ilvl="0" w:tplc="AF96BDD8">
      <w:start w:val="1"/>
      <w:numFmt w:val="bullet"/>
      <w:lvlText w:val=""/>
      <w:lvlJc w:val="left"/>
      <w:pPr>
        <w:ind w:left="877" w:hanging="360"/>
      </w:pPr>
      <w:rPr>
        <w:rFonts w:ascii="Symbol" w:hAnsi="Symbol" w:hint="default"/>
      </w:rPr>
    </w:lvl>
    <w:lvl w:ilvl="1" w:tplc="042F0003" w:tentative="1">
      <w:start w:val="1"/>
      <w:numFmt w:val="bullet"/>
      <w:lvlText w:val="o"/>
      <w:lvlJc w:val="left"/>
      <w:pPr>
        <w:ind w:left="1597" w:hanging="360"/>
      </w:pPr>
      <w:rPr>
        <w:rFonts w:ascii="Courier New" w:hAnsi="Courier New" w:cs="Courier New" w:hint="default"/>
      </w:rPr>
    </w:lvl>
    <w:lvl w:ilvl="2" w:tplc="042F0005" w:tentative="1">
      <w:start w:val="1"/>
      <w:numFmt w:val="bullet"/>
      <w:lvlText w:val=""/>
      <w:lvlJc w:val="left"/>
      <w:pPr>
        <w:ind w:left="2317" w:hanging="360"/>
      </w:pPr>
      <w:rPr>
        <w:rFonts w:ascii="Wingdings" w:hAnsi="Wingdings" w:hint="default"/>
      </w:rPr>
    </w:lvl>
    <w:lvl w:ilvl="3" w:tplc="042F0001" w:tentative="1">
      <w:start w:val="1"/>
      <w:numFmt w:val="bullet"/>
      <w:lvlText w:val=""/>
      <w:lvlJc w:val="left"/>
      <w:pPr>
        <w:ind w:left="3037" w:hanging="360"/>
      </w:pPr>
      <w:rPr>
        <w:rFonts w:ascii="Symbol" w:hAnsi="Symbol" w:hint="default"/>
      </w:rPr>
    </w:lvl>
    <w:lvl w:ilvl="4" w:tplc="042F0003" w:tentative="1">
      <w:start w:val="1"/>
      <w:numFmt w:val="bullet"/>
      <w:lvlText w:val="o"/>
      <w:lvlJc w:val="left"/>
      <w:pPr>
        <w:ind w:left="3757" w:hanging="360"/>
      </w:pPr>
      <w:rPr>
        <w:rFonts w:ascii="Courier New" w:hAnsi="Courier New" w:cs="Courier New" w:hint="default"/>
      </w:rPr>
    </w:lvl>
    <w:lvl w:ilvl="5" w:tplc="042F0005" w:tentative="1">
      <w:start w:val="1"/>
      <w:numFmt w:val="bullet"/>
      <w:lvlText w:val=""/>
      <w:lvlJc w:val="left"/>
      <w:pPr>
        <w:ind w:left="4477" w:hanging="360"/>
      </w:pPr>
      <w:rPr>
        <w:rFonts w:ascii="Wingdings" w:hAnsi="Wingdings" w:hint="default"/>
      </w:rPr>
    </w:lvl>
    <w:lvl w:ilvl="6" w:tplc="042F0001" w:tentative="1">
      <w:start w:val="1"/>
      <w:numFmt w:val="bullet"/>
      <w:lvlText w:val=""/>
      <w:lvlJc w:val="left"/>
      <w:pPr>
        <w:ind w:left="5197" w:hanging="360"/>
      </w:pPr>
      <w:rPr>
        <w:rFonts w:ascii="Symbol" w:hAnsi="Symbol" w:hint="default"/>
      </w:rPr>
    </w:lvl>
    <w:lvl w:ilvl="7" w:tplc="042F0003" w:tentative="1">
      <w:start w:val="1"/>
      <w:numFmt w:val="bullet"/>
      <w:lvlText w:val="o"/>
      <w:lvlJc w:val="left"/>
      <w:pPr>
        <w:ind w:left="5917" w:hanging="360"/>
      </w:pPr>
      <w:rPr>
        <w:rFonts w:ascii="Courier New" w:hAnsi="Courier New" w:cs="Courier New" w:hint="default"/>
      </w:rPr>
    </w:lvl>
    <w:lvl w:ilvl="8" w:tplc="042F0005" w:tentative="1">
      <w:start w:val="1"/>
      <w:numFmt w:val="bullet"/>
      <w:lvlText w:val=""/>
      <w:lvlJc w:val="left"/>
      <w:pPr>
        <w:ind w:left="6637" w:hanging="360"/>
      </w:pPr>
      <w:rPr>
        <w:rFonts w:ascii="Wingdings" w:hAnsi="Wingdings" w:hint="default"/>
      </w:rPr>
    </w:lvl>
  </w:abstractNum>
  <w:abstractNum w:abstractNumId="4">
    <w:nsid w:val="0C607D92"/>
    <w:multiLevelType w:val="hybridMultilevel"/>
    <w:tmpl w:val="5EAC7E3E"/>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5">
    <w:nsid w:val="0CC47442"/>
    <w:multiLevelType w:val="hybridMultilevel"/>
    <w:tmpl w:val="C3A8A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F7190E"/>
    <w:multiLevelType w:val="singleLevel"/>
    <w:tmpl w:val="0658EB6E"/>
    <w:lvl w:ilvl="0">
      <w:start w:val="1"/>
      <w:numFmt w:val="decimal"/>
      <w:lvlText w:val="%1."/>
      <w:lvlJc w:val="left"/>
      <w:pPr>
        <w:tabs>
          <w:tab w:val="num" w:pos="1008"/>
        </w:tabs>
        <w:ind w:firstLine="720"/>
      </w:pPr>
      <w:rPr>
        <w:rFonts w:cs="Times New Roman"/>
        <w:color w:val="000000"/>
      </w:rPr>
    </w:lvl>
  </w:abstractNum>
  <w:abstractNum w:abstractNumId="7">
    <w:nsid w:val="14A6507C"/>
    <w:multiLevelType w:val="hybridMultilevel"/>
    <w:tmpl w:val="4E047452"/>
    <w:lvl w:ilvl="0" w:tplc="A24E0B4A">
      <w:numFmt w:val="bullet"/>
      <w:lvlText w:val="-"/>
      <w:lvlJc w:val="left"/>
      <w:pPr>
        <w:ind w:left="825" w:hanging="360"/>
      </w:pPr>
      <w:rPr>
        <w:rFonts w:ascii="Times New Roman" w:eastAsia="Times New Roman" w:hAnsi="Times New Roman"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nsid w:val="1ABC5615"/>
    <w:multiLevelType w:val="hybridMultilevel"/>
    <w:tmpl w:val="6136ACD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nsid w:val="1C1926DD"/>
    <w:multiLevelType w:val="hybridMultilevel"/>
    <w:tmpl w:val="9390A156"/>
    <w:lvl w:ilvl="0" w:tplc="A24E0B4A">
      <w:numFmt w:val="bullet"/>
      <w:lvlText w:val="-"/>
      <w:lvlJc w:val="left"/>
      <w:pPr>
        <w:ind w:left="825" w:hanging="360"/>
      </w:pPr>
      <w:rPr>
        <w:rFonts w:ascii="Times New Roman" w:eastAsia="Times New Roman" w:hAnsi="Times New Roman"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0">
    <w:nsid w:val="1C5FA3E6"/>
    <w:multiLevelType w:val="singleLevel"/>
    <w:tmpl w:val="6E248E45"/>
    <w:lvl w:ilvl="0">
      <w:start w:val="5"/>
      <w:numFmt w:val="decimal"/>
      <w:lvlText w:val="%1."/>
      <w:lvlJc w:val="left"/>
      <w:pPr>
        <w:tabs>
          <w:tab w:val="num" w:pos="1008"/>
        </w:tabs>
        <w:ind w:firstLine="720"/>
      </w:pPr>
      <w:rPr>
        <w:rFonts w:cs="Times New Roman"/>
        <w:color w:val="000000"/>
      </w:rPr>
    </w:lvl>
  </w:abstractNum>
  <w:abstractNum w:abstractNumId="11">
    <w:nsid w:val="1C7C6E02"/>
    <w:multiLevelType w:val="hybridMultilevel"/>
    <w:tmpl w:val="02B8A558"/>
    <w:lvl w:ilvl="0" w:tplc="042F0009">
      <w:start w:val="1"/>
      <w:numFmt w:val="bullet"/>
      <w:lvlText w:val=""/>
      <w:lvlJc w:val="left"/>
      <w:pPr>
        <w:ind w:left="990" w:hanging="360"/>
      </w:pPr>
      <w:rPr>
        <w:rFonts w:ascii="Wingdings" w:hAnsi="Wingdings"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2">
    <w:nsid w:val="1FF95D69"/>
    <w:multiLevelType w:val="hybridMultilevel"/>
    <w:tmpl w:val="3E360A5C"/>
    <w:lvl w:ilvl="0" w:tplc="AF96BDD8">
      <w:start w:val="1"/>
      <w:numFmt w:val="bullet"/>
      <w:lvlText w:val=""/>
      <w:lvlJc w:val="left"/>
      <w:pPr>
        <w:ind w:left="990" w:hanging="360"/>
      </w:pPr>
      <w:rPr>
        <w:rFonts w:ascii="Symbol" w:hAnsi="Symbol"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3">
    <w:nsid w:val="1FFA74CB"/>
    <w:multiLevelType w:val="hybridMultilevel"/>
    <w:tmpl w:val="61649974"/>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nsid w:val="21486C4E"/>
    <w:multiLevelType w:val="hybridMultilevel"/>
    <w:tmpl w:val="06CE5292"/>
    <w:lvl w:ilvl="0" w:tplc="042F0011">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5">
    <w:nsid w:val="255A2079"/>
    <w:multiLevelType w:val="hybridMultilevel"/>
    <w:tmpl w:val="2EE67BB8"/>
    <w:lvl w:ilvl="0" w:tplc="A24E0B4A">
      <w:numFmt w:val="bullet"/>
      <w:lvlText w:val="-"/>
      <w:lvlJc w:val="left"/>
      <w:pPr>
        <w:ind w:left="1200" w:hanging="360"/>
      </w:pPr>
      <w:rPr>
        <w:rFonts w:ascii="Times New Roman" w:eastAsia="Times New Roman" w:hAnsi="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
    <w:nsid w:val="269842A5"/>
    <w:multiLevelType w:val="hybridMultilevel"/>
    <w:tmpl w:val="DDF229F8"/>
    <w:lvl w:ilvl="0" w:tplc="AF96BDD8">
      <w:start w:val="1"/>
      <w:numFmt w:val="bullet"/>
      <w:lvlText w:val=""/>
      <w:lvlJc w:val="left"/>
      <w:pPr>
        <w:ind w:left="877" w:hanging="360"/>
      </w:pPr>
      <w:rPr>
        <w:rFonts w:ascii="Symbol" w:hAnsi="Symbol" w:hint="default"/>
      </w:rPr>
    </w:lvl>
    <w:lvl w:ilvl="1" w:tplc="042F0003" w:tentative="1">
      <w:start w:val="1"/>
      <w:numFmt w:val="bullet"/>
      <w:lvlText w:val="o"/>
      <w:lvlJc w:val="left"/>
      <w:pPr>
        <w:ind w:left="1597" w:hanging="360"/>
      </w:pPr>
      <w:rPr>
        <w:rFonts w:ascii="Courier New" w:hAnsi="Courier New" w:cs="Courier New" w:hint="default"/>
      </w:rPr>
    </w:lvl>
    <w:lvl w:ilvl="2" w:tplc="042F0005" w:tentative="1">
      <w:start w:val="1"/>
      <w:numFmt w:val="bullet"/>
      <w:lvlText w:val=""/>
      <w:lvlJc w:val="left"/>
      <w:pPr>
        <w:ind w:left="2317" w:hanging="360"/>
      </w:pPr>
      <w:rPr>
        <w:rFonts w:ascii="Wingdings" w:hAnsi="Wingdings" w:hint="default"/>
      </w:rPr>
    </w:lvl>
    <w:lvl w:ilvl="3" w:tplc="042F0001" w:tentative="1">
      <w:start w:val="1"/>
      <w:numFmt w:val="bullet"/>
      <w:lvlText w:val=""/>
      <w:lvlJc w:val="left"/>
      <w:pPr>
        <w:ind w:left="3037" w:hanging="360"/>
      </w:pPr>
      <w:rPr>
        <w:rFonts w:ascii="Symbol" w:hAnsi="Symbol" w:hint="default"/>
      </w:rPr>
    </w:lvl>
    <w:lvl w:ilvl="4" w:tplc="042F0003" w:tentative="1">
      <w:start w:val="1"/>
      <w:numFmt w:val="bullet"/>
      <w:lvlText w:val="o"/>
      <w:lvlJc w:val="left"/>
      <w:pPr>
        <w:ind w:left="3757" w:hanging="360"/>
      </w:pPr>
      <w:rPr>
        <w:rFonts w:ascii="Courier New" w:hAnsi="Courier New" w:cs="Courier New" w:hint="default"/>
      </w:rPr>
    </w:lvl>
    <w:lvl w:ilvl="5" w:tplc="042F0005" w:tentative="1">
      <w:start w:val="1"/>
      <w:numFmt w:val="bullet"/>
      <w:lvlText w:val=""/>
      <w:lvlJc w:val="left"/>
      <w:pPr>
        <w:ind w:left="4477" w:hanging="360"/>
      </w:pPr>
      <w:rPr>
        <w:rFonts w:ascii="Wingdings" w:hAnsi="Wingdings" w:hint="default"/>
      </w:rPr>
    </w:lvl>
    <w:lvl w:ilvl="6" w:tplc="042F0001" w:tentative="1">
      <w:start w:val="1"/>
      <w:numFmt w:val="bullet"/>
      <w:lvlText w:val=""/>
      <w:lvlJc w:val="left"/>
      <w:pPr>
        <w:ind w:left="5197" w:hanging="360"/>
      </w:pPr>
      <w:rPr>
        <w:rFonts w:ascii="Symbol" w:hAnsi="Symbol" w:hint="default"/>
      </w:rPr>
    </w:lvl>
    <w:lvl w:ilvl="7" w:tplc="042F0003" w:tentative="1">
      <w:start w:val="1"/>
      <w:numFmt w:val="bullet"/>
      <w:lvlText w:val="o"/>
      <w:lvlJc w:val="left"/>
      <w:pPr>
        <w:ind w:left="5917" w:hanging="360"/>
      </w:pPr>
      <w:rPr>
        <w:rFonts w:ascii="Courier New" w:hAnsi="Courier New" w:cs="Courier New" w:hint="default"/>
      </w:rPr>
    </w:lvl>
    <w:lvl w:ilvl="8" w:tplc="042F0005" w:tentative="1">
      <w:start w:val="1"/>
      <w:numFmt w:val="bullet"/>
      <w:lvlText w:val=""/>
      <w:lvlJc w:val="left"/>
      <w:pPr>
        <w:ind w:left="6637" w:hanging="360"/>
      </w:pPr>
      <w:rPr>
        <w:rFonts w:ascii="Wingdings" w:hAnsi="Wingdings" w:hint="default"/>
      </w:rPr>
    </w:lvl>
  </w:abstractNum>
  <w:abstractNum w:abstractNumId="17">
    <w:nsid w:val="27E82651"/>
    <w:multiLevelType w:val="hybridMultilevel"/>
    <w:tmpl w:val="648E0BBC"/>
    <w:lvl w:ilvl="0" w:tplc="042F0009">
      <w:start w:val="1"/>
      <w:numFmt w:val="bullet"/>
      <w:lvlText w:val=""/>
      <w:lvlJc w:val="left"/>
      <w:pPr>
        <w:ind w:left="1150" w:hanging="360"/>
      </w:pPr>
      <w:rPr>
        <w:rFonts w:ascii="Wingdings" w:hAnsi="Wingdings" w:hint="default"/>
      </w:rPr>
    </w:lvl>
    <w:lvl w:ilvl="1" w:tplc="042F0003" w:tentative="1">
      <w:start w:val="1"/>
      <w:numFmt w:val="bullet"/>
      <w:lvlText w:val="o"/>
      <w:lvlJc w:val="left"/>
      <w:pPr>
        <w:ind w:left="1870" w:hanging="360"/>
      </w:pPr>
      <w:rPr>
        <w:rFonts w:ascii="Courier New" w:hAnsi="Courier New" w:cs="Courier New" w:hint="default"/>
      </w:rPr>
    </w:lvl>
    <w:lvl w:ilvl="2" w:tplc="042F0005" w:tentative="1">
      <w:start w:val="1"/>
      <w:numFmt w:val="bullet"/>
      <w:lvlText w:val=""/>
      <w:lvlJc w:val="left"/>
      <w:pPr>
        <w:ind w:left="2590" w:hanging="360"/>
      </w:pPr>
      <w:rPr>
        <w:rFonts w:ascii="Wingdings" w:hAnsi="Wingdings" w:hint="default"/>
      </w:rPr>
    </w:lvl>
    <w:lvl w:ilvl="3" w:tplc="042F0001" w:tentative="1">
      <w:start w:val="1"/>
      <w:numFmt w:val="bullet"/>
      <w:lvlText w:val=""/>
      <w:lvlJc w:val="left"/>
      <w:pPr>
        <w:ind w:left="3310" w:hanging="360"/>
      </w:pPr>
      <w:rPr>
        <w:rFonts w:ascii="Symbol" w:hAnsi="Symbol" w:hint="default"/>
      </w:rPr>
    </w:lvl>
    <w:lvl w:ilvl="4" w:tplc="042F0003" w:tentative="1">
      <w:start w:val="1"/>
      <w:numFmt w:val="bullet"/>
      <w:lvlText w:val="o"/>
      <w:lvlJc w:val="left"/>
      <w:pPr>
        <w:ind w:left="4030" w:hanging="360"/>
      </w:pPr>
      <w:rPr>
        <w:rFonts w:ascii="Courier New" w:hAnsi="Courier New" w:cs="Courier New" w:hint="default"/>
      </w:rPr>
    </w:lvl>
    <w:lvl w:ilvl="5" w:tplc="042F0005" w:tentative="1">
      <w:start w:val="1"/>
      <w:numFmt w:val="bullet"/>
      <w:lvlText w:val=""/>
      <w:lvlJc w:val="left"/>
      <w:pPr>
        <w:ind w:left="4750" w:hanging="360"/>
      </w:pPr>
      <w:rPr>
        <w:rFonts w:ascii="Wingdings" w:hAnsi="Wingdings" w:hint="default"/>
      </w:rPr>
    </w:lvl>
    <w:lvl w:ilvl="6" w:tplc="042F0001" w:tentative="1">
      <w:start w:val="1"/>
      <w:numFmt w:val="bullet"/>
      <w:lvlText w:val=""/>
      <w:lvlJc w:val="left"/>
      <w:pPr>
        <w:ind w:left="5470" w:hanging="360"/>
      </w:pPr>
      <w:rPr>
        <w:rFonts w:ascii="Symbol" w:hAnsi="Symbol" w:hint="default"/>
      </w:rPr>
    </w:lvl>
    <w:lvl w:ilvl="7" w:tplc="042F0003" w:tentative="1">
      <w:start w:val="1"/>
      <w:numFmt w:val="bullet"/>
      <w:lvlText w:val="o"/>
      <w:lvlJc w:val="left"/>
      <w:pPr>
        <w:ind w:left="6190" w:hanging="360"/>
      </w:pPr>
      <w:rPr>
        <w:rFonts w:ascii="Courier New" w:hAnsi="Courier New" w:cs="Courier New" w:hint="default"/>
      </w:rPr>
    </w:lvl>
    <w:lvl w:ilvl="8" w:tplc="042F0005" w:tentative="1">
      <w:start w:val="1"/>
      <w:numFmt w:val="bullet"/>
      <w:lvlText w:val=""/>
      <w:lvlJc w:val="left"/>
      <w:pPr>
        <w:ind w:left="6910" w:hanging="360"/>
      </w:pPr>
      <w:rPr>
        <w:rFonts w:ascii="Wingdings" w:hAnsi="Wingdings" w:hint="default"/>
      </w:rPr>
    </w:lvl>
  </w:abstractNum>
  <w:abstractNum w:abstractNumId="18">
    <w:nsid w:val="294BE2EC"/>
    <w:multiLevelType w:val="singleLevel"/>
    <w:tmpl w:val="702599A5"/>
    <w:lvl w:ilvl="0">
      <w:start w:val="1"/>
      <w:numFmt w:val="decimal"/>
      <w:lvlText w:val="%1."/>
      <w:lvlJc w:val="left"/>
      <w:pPr>
        <w:tabs>
          <w:tab w:val="num" w:pos="792"/>
        </w:tabs>
        <w:ind w:left="432"/>
      </w:pPr>
      <w:rPr>
        <w:rFonts w:cs="Times New Roman"/>
        <w:color w:val="000000"/>
      </w:rPr>
    </w:lvl>
  </w:abstractNum>
  <w:abstractNum w:abstractNumId="19">
    <w:nsid w:val="331D1EA9"/>
    <w:multiLevelType w:val="hybridMultilevel"/>
    <w:tmpl w:val="5BA417C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0">
    <w:nsid w:val="336140E4"/>
    <w:multiLevelType w:val="hybridMultilevel"/>
    <w:tmpl w:val="6B7AB9E6"/>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1">
    <w:nsid w:val="37445957"/>
    <w:multiLevelType w:val="hybridMultilevel"/>
    <w:tmpl w:val="F2A42E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43E32592"/>
    <w:multiLevelType w:val="hybridMultilevel"/>
    <w:tmpl w:val="F99A53FA"/>
    <w:lvl w:ilvl="0" w:tplc="A24E0B4A">
      <w:numFmt w:val="bullet"/>
      <w:lvlText w:val="-"/>
      <w:lvlJc w:val="left"/>
      <w:pPr>
        <w:ind w:left="1575" w:hanging="360"/>
      </w:pPr>
      <w:rPr>
        <w:rFonts w:ascii="Times New Roman" w:eastAsia="Times New Roman" w:hAnsi="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3">
    <w:nsid w:val="47C10B7F"/>
    <w:multiLevelType w:val="hybridMultilevel"/>
    <w:tmpl w:val="AB3246A2"/>
    <w:lvl w:ilvl="0" w:tplc="0FB8634A">
      <w:start w:val="1"/>
      <w:numFmt w:val="bullet"/>
      <w:lvlText w:val=""/>
      <w:lvlJc w:val="left"/>
      <w:pPr>
        <w:ind w:left="927"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1762E6"/>
    <w:multiLevelType w:val="hybridMultilevel"/>
    <w:tmpl w:val="AF827C56"/>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25">
    <w:nsid w:val="4B0828E4"/>
    <w:multiLevelType w:val="hybridMultilevel"/>
    <w:tmpl w:val="25B2680A"/>
    <w:lvl w:ilvl="0" w:tplc="A24E0B4A">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C563A3D"/>
    <w:multiLevelType w:val="hybridMultilevel"/>
    <w:tmpl w:val="B84CAB88"/>
    <w:lvl w:ilvl="0" w:tplc="67189FF2">
      <w:start w:val="7"/>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27">
    <w:nsid w:val="4F106A04"/>
    <w:multiLevelType w:val="hybridMultilevel"/>
    <w:tmpl w:val="5060D924"/>
    <w:lvl w:ilvl="0" w:tplc="A24E0B4A">
      <w:numFmt w:val="bullet"/>
      <w:lvlText w:val="-"/>
      <w:lvlJc w:val="left"/>
      <w:pPr>
        <w:ind w:left="422" w:hanging="360"/>
      </w:pPr>
      <w:rPr>
        <w:rFonts w:ascii="Times New Roman" w:eastAsia="Times New Roman" w:hAnsi="Times New Roman" w:hint="default"/>
      </w:rPr>
    </w:lvl>
    <w:lvl w:ilvl="1" w:tplc="042F0003" w:tentative="1">
      <w:start w:val="1"/>
      <w:numFmt w:val="bullet"/>
      <w:lvlText w:val="o"/>
      <w:lvlJc w:val="left"/>
      <w:pPr>
        <w:ind w:left="1142" w:hanging="360"/>
      </w:pPr>
      <w:rPr>
        <w:rFonts w:ascii="Courier New" w:hAnsi="Courier New" w:hint="default"/>
      </w:rPr>
    </w:lvl>
    <w:lvl w:ilvl="2" w:tplc="042F0005" w:tentative="1">
      <w:start w:val="1"/>
      <w:numFmt w:val="bullet"/>
      <w:lvlText w:val=""/>
      <w:lvlJc w:val="left"/>
      <w:pPr>
        <w:ind w:left="1862" w:hanging="360"/>
      </w:pPr>
      <w:rPr>
        <w:rFonts w:ascii="Wingdings" w:hAnsi="Wingdings" w:hint="default"/>
      </w:rPr>
    </w:lvl>
    <w:lvl w:ilvl="3" w:tplc="042F0001" w:tentative="1">
      <w:start w:val="1"/>
      <w:numFmt w:val="bullet"/>
      <w:lvlText w:val=""/>
      <w:lvlJc w:val="left"/>
      <w:pPr>
        <w:ind w:left="2582" w:hanging="360"/>
      </w:pPr>
      <w:rPr>
        <w:rFonts w:ascii="Symbol" w:hAnsi="Symbol" w:hint="default"/>
      </w:rPr>
    </w:lvl>
    <w:lvl w:ilvl="4" w:tplc="042F0003" w:tentative="1">
      <w:start w:val="1"/>
      <w:numFmt w:val="bullet"/>
      <w:lvlText w:val="o"/>
      <w:lvlJc w:val="left"/>
      <w:pPr>
        <w:ind w:left="3302" w:hanging="360"/>
      </w:pPr>
      <w:rPr>
        <w:rFonts w:ascii="Courier New" w:hAnsi="Courier New" w:hint="default"/>
      </w:rPr>
    </w:lvl>
    <w:lvl w:ilvl="5" w:tplc="042F0005" w:tentative="1">
      <w:start w:val="1"/>
      <w:numFmt w:val="bullet"/>
      <w:lvlText w:val=""/>
      <w:lvlJc w:val="left"/>
      <w:pPr>
        <w:ind w:left="4022" w:hanging="360"/>
      </w:pPr>
      <w:rPr>
        <w:rFonts w:ascii="Wingdings" w:hAnsi="Wingdings" w:hint="default"/>
      </w:rPr>
    </w:lvl>
    <w:lvl w:ilvl="6" w:tplc="042F0001" w:tentative="1">
      <w:start w:val="1"/>
      <w:numFmt w:val="bullet"/>
      <w:lvlText w:val=""/>
      <w:lvlJc w:val="left"/>
      <w:pPr>
        <w:ind w:left="4742" w:hanging="360"/>
      </w:pPr>
      <w:rPr>
        <w:rFonts w:ascii="Symbol" w:hAnsi="Symbol" w:hint="default"/>
      </w:rPr>
    </w:lvl>
    <w:lvl w:ilvl="7" w:tplc="042F0003" w:tentative="1">
      <w:start w:val="1"/>
      <w:numFmt w:val="bullet"/>
      <w:lvlText w:val="o"/>
      <w:lvlJc w:val="left"/>
      <w:pPr>
        <w:ind w:left="5462" w:hanging="360"/>
      </w:pPr>
      <w:rPr>
        <w:rFonts w:ascii="Courier New" w:hAnsi="Courier New" w:hint="default"/>
      </w:rPr>
    </w:lvl>
    <w:lvl w:ilvl="8" w:tplc="042F0005" w:tentative="1">
      <w:start w:val="1"/>
      <w:numFmt w:val="bullet"/>
      <w:lvlText w:val=""/>
      <w:lvlJc w:val="left"/>
      <w:pPr>
        <w:ind w:left="6182" w:hanging="360"/>
      </w:pPr>
      <w:rPr>
        <w:rFonts w:ascii="Wingdings" w:hAnsi="Wingdings" w:hint="default"/>
      </w:rPr>
    </w:lvl>
  </w:abstractNum>
  <w:abstractNum w:abstractNumId="28">
    <w:nsid w:val="50660E25"/>
    <w:multiLevelType w:val="hybridMultilevel"/>
    <w:tmpl w:val="A4445CF4"/>
    <w:lvl w:ilvl="0" w:tplc="0FB8634A">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A270A0"/>
    <w:multiLevelType w:val="hybridMultilevel"/>
    <w:tmpl w:val="76C6253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0">
    <w:nsid w:val="52913EA1"/>
    <w:multiLevelType w:val="hybridMultilevel"/>
    <w:tmpl w:val="36745EBA"/>
    <w:lvl w:ilvl="0" w:tplc="04090001">
      <w:start w:val="1"/>
      <w:numFmt w:val="bullet"/>
      <w:lvlText w:val=""/>
      <w:lvlJc w:val="left"/>
      <w:pPr>
        <w:ind w:left="1156" w:hanging="360"/>
      </w:pPr>
      <w:rPr>
        <w:rFonts w:ascii="Symbol" w:hAnsi="Symbol" w:hint="default"/>
      </w:rPr>
    </w:lvl>
    <w:lvl w:ilvl="1" w:tplc="042F0003" w:tentative="1">
      <w:start w:val="1"/>
      <w:numFmt w:val="bullet"/>
      <w:lvlText w:val="o"/>
      <w:lvlJc w:val="left"/>
      <w:pPr>
        <w:ind w:left="1876" w:hanging="360"/>
      </w:pPr>
      <w:rPr>
        <w:rFonts w:ascii="Courier New" w:hAnsi="Courier New" w:hint="default"/>
      </w:rPr>
    </w:lvl>
    <w:lvl w:ilvl="2" w:tplc="042F0005" w:tentative="1">
      <w:start w:val="1"/>
      <w:numFmt w:val="bullet"/>
      <w:lvlText w:val=""/>
      <w:lvlJc w:val="left"/>
      <w:pPr>
        <w:ind w:left="2596" w:hanging="360"/>
      </w:pPr>
      <w:rPr>
        <w:rFonts w:ascii="Wingdings" w:hAnsi="Wingdings" w:hint="default"/>
      </w:rPr>
    </w:lvl>
    <w:lvl w:ilvl="3" w:tplc="042F0001" w:tentative="1">
      <w:start w:val="1"/>
      <w:numFmt w:val="bullet"/>
      <w:lvlText w:val=""/>
      <w:lvlJc w:val="left"/>
      <w:pPr>
        <w:ind w:left="3316" w:hanging="360"/>
      </w:pPr>
      <w:rPr>
        <w:rFonts w:ascii="Symbol" w:hAnsi="Symbol" w:hint="default"/>
      </w:rPr>
    </w:lvl>
    <w:lvl w:ilvl="4" w:tplc="042F0003" w:tentative="1">
      <w:start w:val="1"/>
      <w:numFmt w:val="bullet"/>
      <w:lvlText w:val="o"/>
      <w:lvlJc w:val="left"/>
      <w:pPr>
        <w:ind w:left="4036" w:hanging="360"/>
      </w:pPr>
      <w:rPr>
        <w:rFonts w:ascii="Courier New" w:hAnsi="Courier New" w:hint="default"/>
      </w:rPr>
    </w:lvl>
    <w:lvl w:ilvl="5" w:tplc="042F0005" w:tentative="1">
      <w:start w:val="1"/>
      <w:numFmt w:val="bullet"/>
      <w:lvlText w:val=""/>
      <w:lvlJc w:val="left"/>
      <w:pPr>
        <w:ind w:left="4756" w:hanging="360"/>
      </w:pPr>
      <w:rPr>
        <w:rFonts w:ascii="Wingdings" w:hAnsi="Wingdings" w:hint="default"/>
      </w:rPr>
    </w:lvl>
    <w:lvl w:ilvl="6" w:tplc="042F0001" w:tentative="1">
      <w:start w:val="1"/>
      <w:numFmt w:val="bullet"/>
      <w:lvlText w:val=""/>
      <w:lvlJc w:val="left"/>
      <w:pPr>
        <w:ind w:left="5476" w:hanging="360"/>
      </w:pPr>
      <w:rPr>
        <w:rFonts w:ascii="Symbol" w:hAnsi="Symbol" w:hint="default"/>
      </w:rPr>
    </w:lvl>
    <w:lvl w:ilvl="7" w:tplc="042F0003" w:tentative="1">
      <w:start w:val="1"/>
      <w:numFmt w:val="bullet"/>
      <w:lvlText w:val="o"/>
      <w:lvlJc w:val="left"/>
      <w:pPr>
        <w:ind w:left="6196" w:hanging="360"/>
      </w:pPr>
      <w:rPr>
        <w:rFonts w:ascii="Courier New" w:hAnsi="Courier New" w:hint="default"/>
      </w:rPr>
    </w:lvl>
    <w:lvl w:ilvl="8" w:tplc="042F0005" w:tentative="1">
      <w:start w:val="1"/>
      <w:numFmt w:val="bullet"/>
      <w:lvlText w:val=""/>
      <w:lvlJc w:val="left"/>
      <w:pPr>
        <w:ind w:left="6916" w:hanging="360"/>
      </w:pPr>
      <w:rPr>
        <w:rFonts w:ascii="Wingdings" w:hAnsi="Wingdings" w:hint="default"/>
      </w:rPr>
    </w:lvl>
  </w:abstractNum>
  <w:abstractNum w:abstractNumId="31">
    <w:nsid w:val="56A82C5B"/>
    <w:multiLevelType w:val="hybridMultilevel"/>
    <w:tmpl w:val="DAF69BBA"/>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2">
    <w:nsid w:val="61CD51A0"/>
    <w:multiLevelType w:val="hybridMultilevel"/>
    <w:tmpl w:val="B63E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8A3770"/>
    <w:multiLevelType w:val="hybridMultilevel"/>
    <w:tmpl w:val="D0B8E2D4"/>
    <w:lvl w:ilvl="0" w:tplc="201A00E0">
      <w:start w:val="2"/>
      <w:numFmt w:val="bullet"/>
      <w:lvlText w:val="-"/>
      <w:lvlJc w:val="left"/>
      <w:pPr>
        <w:ind w:left="436" w:hanging="360"/>
      </w:pPr>
      <w:rPr>
        <w:rFonts w:ascii="Times New Roman" w:eastAsia="Times New Roman" w:hAnsi="Times New Roman" w:cs="Times New Roman" w:hint="default"/>
      </w:rPr>
    </w:lvl>
    <w:lvl w:ilvl="1" w:tplc="042F0003" w:tentative="1">
      <w:start w:val="1"/>
      <w:numFmt w:val="bullet"/>
      <w:lvlText w:val="o"/>
      <w:lvlJc w:val="left"/>
      <w:pPr>
        <w:ind w:left="1156" w:hanging="360"/>
      </w:pPr>
      <w:rPr>
        <w:rFonts w:ascii="Courier New" w:hAnsi="Courier New" w:cs="Courier New" w:hint="default"/>
      </w:rPr>
    </w:lvl>
    <w:lvl w:ilvl="2" w:tplc="042F0005" w:tentative="1">
      <w:start w:val="1"/>
      <w:numFmt w:val="bullet"/>
      <w:lvlText w:val=""/>
      <w:lvlJc w:val="left"/>
      <w:pPr>
        <w:ind w:left="1876" w:hanging="360"/>
      </w:pPr>
      <w:rPr>
        <w:rFonts w:ascii="Wingdings" w:hAnsi="Wingdings" w:hint="default"/>
      </w:rPr>
    </w:lvl>
    <w:lvl w:ilvl="3" w:tplc="042F0001" w:tentative="1">
      <w:start w:val="1"/>
      <w:numFmt w:val="bullet"/>
      <w:lvlText w:val=""/>
      <w:lvlJc w:val="left"/>
      <w:pPr>
        <w:ind w:left="2596" w:hanging="360"/>
      </w:pPr>
      <w:rPr>
        <w:rFonts w:ascii="Symbol" w:hAnsi="Symbol" w:hint="default"/>
      </w:rPr>
    </w:lvl>
    <w:lvl w:ilvl="4" w:tplc="042F0003" w:tentative="1">
      <w:start w:val="1"/>
      <w:numFmt w:val="bullet"/>
      <w:lvlText w:val="o"/>
      <w:lvlJc w:val="left"/>
      <w:pPr>
        <w:ind w:left="3316" w:hanging="360"/>
      </w:pPr>
      <w:rPr>
        <w:rFonts w:ascii="Courier New" w:hAnsi="Courier New" w:cs="Courier New" w:hint="default"/>
      </w:rPr>
    </w:lvl>
    <w:lvl w:ilvl="5" w:tplc="042F0005" w:tentative="1">
      <w:start w:val="1"/>
      <w:numFmt w:val="bullet"/>
      <w:lvlText w:val=""/>
      <w:lvlJc w:val="left"/>
      <w:pPr>
        <w:ind w:left="4036" w:hanging="360"/>
      </w:pPr>
      <w:rPr>
        <w:rFonts w:ascii="Wingdings" w:hAnsi="Wingdings" w:hint="default"/>
      </w:rPr>
    </w:lvl>
    <w:lvl w:ilvl="6" w:tplc="042F0001" w:tentative="1">
      <w:start w:val="1"/>
      <w:numFmt w:val="bullet"/>
      <w:lvlText w:val=""/>
      <w:lvlJc w:val="left"/>
      <w:pPr>
        <w:ind w:left="4756" w:hanging="360"/>
      </w:pPr>
      <w:rPr>
        <w:rFonts w:ascii="Symbol" w:hAnsi="Symbol" w:hint="default"/>
      </w:rPr>
    </w:lvl>
    <w:lvl w:ilvl="7" w:tplc="042F0003" w:tentative="1">
      <w:start w:val="1"/>
      <w:numFmt w:val="bullet"/>
      <w:lvlText w:val="o"/>
      <w:lvlJc w:val="left"/>
      <w:pPr>
        <w:ind w:left="5476" w:hanging="360"/>
      </w:pPr>
      <w:rPr>
        <w:rFonts w:ascii="Courier New" w:hAnsi="Courier New" w:cs="Courier New" w:hint="default"/>
      </w:rPr>
    </w:lvl>
    <w:lvl w:ilvl="8" w:tplc="042F0005" w:tentative="1">
      <w:start w:val="1"/>
      <w:numFmt w:val="bullet"/>
      <w:lvlText w:val=""/>
      <w:lvlJc w:val="left"/>
      <w:pPr>
        <w:ind w:left="6196" w:hanging="360"/>
      </w:pPr>
      <w:rPr>
        <w:rFonts w:ascii="Wingdings" w:hAnsi="Wingdings" w:hint="default"/>
      </w:rPr>
    </w:lvl>
  </w:abstractNum>
  <w:abstractNum w:abstractNumId="34">
    <w:nsid w:val="6E8358F6"/>
    <w:multiLevelType w:val="hybridMultilevel"/>
    <w:tmpl w:val="D90C4AAC"/>
    <w:lvl w:ilvl="0" w:tplc="0FB8634A">
      <w:start w:val="1"/>
      <w:numFmt w:val="bullet"/>
      <w:lvlText w:val=""/>
      <w:lvlJc w:val="left"/>
      <w:pPr>
        <w:ind w:left="1350" w:hanging="360"/>
      </w:pPr>
      <w:rPr>
        <w:rFonts w:ascii="Wingdings" w:hAnsi="Wingdings" w:hint="default"/>
        <w:sz w:val="22"/>
        <w:szCs w:val="22"/>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nsid w:val="702A4356"/>
    <w:multiLevelType w:val="hybridMultilevel"/>
    <w:tmpl w:val="3C9A359E"/>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6">
    <w:nsid w:val="73DF7CAA"/>
    <w:multiLevelType w:val="hybridMultilevel"/>
    <w:tmpl w:val="AEFED66A"/>
    <w:lvl w:ilvl="0" w:tplc="042F0009">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18"/>
  </w:num>
  <w:num w:numId="2">
    <w:abstractNumId w:val="33"/>
  </w:num>
  <w:num w:numId="3">
    <w:abstractNumId w:val="10"/>
  </w:num>
  <w:num w:numId="4">
    <w:abstractNumId w:val="27"/>
  </w:num>
  <w:num w:numId="5">
    <w:abstractNumId w:val="30"/>
  </w:num>
  <w:num w:numId="6">
    <w:abstractNumId w:val="6"/>
  </w:num>
  <w:num w:numId="7">
    <w:abstractNumId w:val="29"/>
  </w:num>
  <w:num w:numId="8">
    <w:abstractNumId w:val="30"/>
  </w:num>
  <w:num w:numId="9">
    <w:abstractNumId w:val="31"/>
  </w:num>
  <w:num w:numId="10">
    <w:abstractNumId w:val="26"/>
  </w:num>
  <w:num w:numId="11">
    <w:abstractNumId w:val="1"/>
  </w:num>
  <w:num w:numId="12">
    <w:abstractNumId w:val="14"/>
  </w:num>
  <w:num w:numId="13">
    <w:abstractNumId w:val="8"/>
  </w:num>
  <w:num w:numId="14">
    <w:abstractNumId w:val="5"/>
  </w:num>
  <w:num w:numId="15">
    <w:abstractNumId w:val="19"/>
  </w:num>
  <w:num w:numId="16">
    <w:abstractNumId w:val="35"/>
  </w:num>
  <w:num w:numId="17">
    <w:abstractNumId w:val="21"/>
  </w:num>
  <w:num w:numId="18">
    <w:abstractNumId w:val="4"/>
  </w:num>
  <w:num w:numId="19">
    <w:abstractNumId w:val="15"/>
  </w:num>
  <w:num w:numId="20">
    <w:abstractNumId w:val="22"/>
  </w:num>
  <w:num w:numId="21">
    <w:abstractNumId w:val="25"/>
  </w:num>
  <w:num w:numId="22">
    <w:abstractNumId w:val="7"/>
  </w:num>
  <w:num w:numId="23">
    <w:abstractNumId w:val="9"/>
  </w:num>
  <w:num w:numId="24">
    <w:abstractNumId w:val="32"/>
  </w:num>
  <w:num w:numId="25">
    <w:abstractNumId w:val="23"/>
  </w:num>
  <w:num w:numId="26">
    <w:abstractNumId w:val="34"/>
  </w:num>
  <w:num w:numId="27">
    <w:abstractNumId w:val="28"/>
  </w:num>
  <w:num w:numId="28">
    <w:abstractNumId w:val="13"/>
  </w:num>
  <w:num w:numId="29">
    <w:abstractNumId w:val="24"/>
  </w:num>
  <w:num w:numId="30">
    <w:abstractNumId w:val="20"/>
  </w:num>
  <w:num w:numId="31">
    <w:abstractNumId w:val="0"/>
  </w:num>
  <w:num w:numId="32">
    <w:abstractNumId w:val="2"/>
  </w:num>
  <w:num w:numId="33">
    <w:abstractNumId w:val="17"/>
  </w:num>
  <w:num w:numId="34">
    <w:abstractNumId w:val="36"/>
  </w:num>
  <w:num w:numId="35">
    <w:abstractNumId w:val="11"/>
  </w:num>
  <w:num w:numId="36">
    <w:abstractNumId w:val="12"/>
  </w:num>
  <w:num w:numId="37">
    <w:abstractNumId w:val="16"/>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FFF"/>
    <w:rsid w:val="00003F5E"/>
    <w:rsid w:val="00010360"/>
    <w:rsid w:val="00011618"/>
    <w:rsid w:val="00011AD4"/>
    <w:rsid w:val="0001335D"/>
    <w:rsid w:val="00017BE7"/>
    <w:rsid w:val="00024991"/>
    <w:rsid w:val="00025731"/>
    <w:rsid w:val="00026125"/>
    <w:rsid w:val="000266C4"/>
    <w:rsid w:val="000306A8"/>
    <w:rsid w:val="0003085B"/>
    <w:rsid w:val="00032B63"/>
    <w:rsid w:val="0003358B"/>
    <w:rsid w:val="000353CC"/>
    <w:rsid w:val="00050C3E"/>
    <w:rsid w:val="00050DF1"/>
    <w:rsid w:val="0005108A"/>
    <w:rsid w:val="00051BBF"/>
    <w:rsid w:val="00053339"/>
    <w:rsid w:val="00054C97"/>
    <w:rsid w:val="00055F7E"/>
    <w:rsid w:val="00057CA5"/>
    <w:rsid w:val="000616C1"/>
    <w:rsid w:val="00061DFC"/>
    <w:rsid w:val="000621B1"/>
    <w:rsid w:val="00062339"/>
    <w:rsid w:val="00064B2B"/>
    <w:rsid w:val="00066FB6"/>
    <w:rsid w:val="00067399"/>
    <w:rsid w:val="00070DA0"/>
    <w:rsid w:val="00071257"/>
    <w:rsid w:val="0007511F"/>
    <w:rsid w:val="00076B3C"/>
    <w:rsid w:val="00076BA8"/>
    <w:rsid w:val="0008048A"/>
    <w:rsid w:val="0008525A"/>
    <w:rsid w:val="0009491B"/>
    <w:rsid w:val="0009691C"/>
    <w:rsid w:val="000A0C01"/>
    <w:rsid w:val="000A28F9"/>
    <w:rsid w:val="000A40DA"/>
    <w:rsid w:val="000A5424"/>
    <w:rsid w:val="000A6DFE"/>
    <w:rsid w:val="000A6F09"/>
    <w:rsid w:val="000B2873"/>
    <w:rsid w:val="000B2C2D"/>
    <w:rsid w:val="000B3300"/>
    <w:rsid w:val="000B6D37"/>
    <w:rsid w:val="000B755C"/>
    <w:rsid w:val="000C275B"/>
    <w:rsid w:val="000C2F9E"/>
    <w:rsid w:val="000C50EB"/>
    <w:rsid w:val="000C65F7"/>
    <w:rsid w:val="000D0F2A"/>
    <w:rsid w:val="000D1886"/>
    <w:rsid w:val="000D1F67"/>
    <w:rsid w:val="000D242F"/>
    <w:rsid w:val="000D2B9F"/>
    <w:rsid w:val="000D2DC7"/>
    <w:rsid w:val="000D67F5"/>
    <w:rsid w:val="000D7F0B"/>
    <w:rsid w:val="000E2E79"/>
    <w:rsid w:val="000E350E"/>
    <w:rsid w:val="000E3725"/>
    <w:rsid w:val="000E38D0"/>
    <w:rsid w:val="000E636B"/>
    <w:rsid w:val="000E6B03"/>
    <w:rsid w:val="000F1D97"/>
    <w:rsid w:val="000F520B"/>
    <w:rsid w:val="000F6014"/>
    <w:rsid w:val="000F7A9B"/>
    <w:rsid w:val="00100ABB"/>
    <w:rsid w:val="00101F4B"/>
    <w:rsid w:val="00106479"/>
    <w:rsid w:val="00106C81"/>
    <w:rsid w:val="00110E5E"/>
    <w:rsid w:val="001114DE"/>
    <w:rsid w:val="00113FBC"/>
    <w:rsid w:val="00114918"/>
    <w:rsid w:val="001157CE"/>
    <w:rsid w:val="00123FCC"/>
    <w:rsid w:val="00126050"/>
    <w:rsid w:val="001270CB"/>
    <w:rsid w:val="00127534"/>
    <w:rsid w:val="0013112B"/>
    <w:rsid w:val="00131C54"/>
    <w:rsid w:val="00133B25"/>
    <w:rsid w:val="00134534"/>
    <w:rsid w:val="00134FCF"/>
    <w:rsid w:val="00150238"/>
    <w:rsid w:val="00150FD4"/>
    <w:rsid w:val="00156012"/>
    <w:rsid w:val="00157896"/>
    <w:rsid w:val="00157BB6"/>
    <w:rsid w:val="001609AA"/>
    <w:rsid w:val="0016461D"/>
    <w:rsid w:val="00164938"/>
    <w:rsid w:val="0016696A"/>
    <w:rsid w:val="001704A0"/>
    <w:rsid w:val="00171757"/>
    <w:rsid w:val="0017680A"/>
    <w:rsid w:val="001855E1"/>
    <w:rsid w:val="0018612F"/>
    <w:rsid w:val="0019172A"/>
    <w:rsid w:val="0019239D"/>
    <w:rsid w:val="001937A3"/>
    <w:rsid w:val="00197A46"/>
    <w:rsid w:val="001A05D5"/>
    <w:rsid w:val="001A6673"/>
    <w:rsid w:val="001A6F35"/>
    <w:rsid w:val="001B1D7A"/>
    <w:rsid w:val="001B5C7C"/>
    <w:rsid w:val="001C022C"/>
    <w:rsid w:val="001C0B6C"/>
    <w:rsid w:val="001C11FD"/>
    <w:rsid w:val="001C1689"/>
    <w:rsid w:val="001C5899"/>
    <w:rsid w:val="001C61EC"/>
    <w:rsid w:val="001C708F"/>
    <w:rsid w:val="001C77EA"/>
    <w:rsid w:val="001D01A7"/>
    <w:rsid w:val="001D06DC"/>
    <w:rsid w:val="001D190F"/>
    <w:rsid w:val="001D33E9"/>
    <w:rsid w:val="001D4356"/>
    <w:rsid w:val="001E7823"/>
    <w:rsid w:val="001F1D62"/>
    <w:rsid w:val="001F2211"/>
    <w:rsid w:val="001F516A"/>
    <w:rsid w:val="001F5EB6"/>
    <w:rsid w:val="001F7042"/>
    <w:rsid w:val="00202A52"/>
    <w:rsid w:val="00207DAC"/>
    <w:rsid w:val="0021236E"/>
    <w:rsid w:val="00214130"/>
    <w:rsid w:val="002145B1"/>
    <w:rsid w:val="0021469D"/>
    <w:rsid w:val="00214880"/>
    <w:rsid w:val="00214F5F"/>
    <w:rsid w:val="00215AAC"/>
    <w:rsid w:val="00220168"/>
    <w:rsid w:val="00221625"/>
    <w:rsid w:val="002226BC"/>
    <w:rsid w:val="002265F2"/>
    <w:rsid w:val="00231B05"/>
    <w:rsid w:val="002325B4"/>
    <w:rsid w:val="00233A36"/>
    <w:rsid w:val="002365B4"/>
    <w:rsid w:val="00236FDB"/>
    <w:rsid w:val="00237275"/>
    <w:rsid w:val="00257F9C"/>
    <w:rsid w:val="00261FF0"/>
    <w:rsid w:val="002629E0"/>
    <w:rsid w:val="002634AE"/>
    <w:rsid w:val="00265423"/>
    <w:rsid w:val="002669D4"/>
    <w:rsid w:val="00270045"/>
    <w:rsid w:val="002718F1"/>
    <w:rsid w:val="002730F5"/>
    <w:rsid w:val="00275365"/>
    <w:rsid w:val="00285246"/>
    <w:rsid w:val="00290B2C"/>
    <w:rsid w:val="00295086"/>
    <w:rsid w:val="00297E69"/>
    <w:rsid w:val="002A1A56"/>
    <w:rsid w:val="002A3CEE"/>
    <w:rsid w:val="002A58CE"/>
    <w:rsid w:val="002A654C"/>
    <w:rsid w:val="002B1DC3"/>
    <w:rsid w:val="002B2902"/>
    <w:rsid w:val="002B5647"/>
    <w:rsid w:val="002C1A70"/>
    <w:rsid w:val="002C40F9"/>
    <w:rsid w:val="002C7751"/>
    <w:rsid w:val="002C7C77"/>
    <w:rsid w:val="002D1A0D"/>
    <w:rsid w:val="002D3E20"/>
    <w:rsid w:val="002D740F"/>
    <w:rsid w:val="002E1382"/>
    <w:rsid w:val="002E3449"/>
    <w:rsid w:val="002E3D4E"/>
    <w:rsid w:val="002E4420"/>
    <w:rsid w:val="002E6CDF"/>
    <w:rsid w:val="002E7F9B"/>
    <w:rsid w:val="002F0E5B"/>
    <w:rsid w:val="002F1FF7"/>
    <w:rsid w:val="002F31AB"/>
    <w:rsid w:val="002F5956"/>
    <w:rsid w:val="003028BF"/>
    <w:rsid w:val="0030468B"/>
    <w:rsid w:val="00311311"/>
    <w:rsid w:val="00311911"/>
    <w:rsid w:val="00314D30"/>
    <w:rsid w:val="00321D72"/>
    <w:rsid w:val="0032512C"/>
    <w:rsid w:val="0032722F"/>
    <w:rsid w:val="00334B8F"/>
    <w:rsid w:val="003353D4"/>
    <w:rsid w:val="00337D52"/>
    <w:rsid w:val="00341403"/>
    <w:rsid w:val="00342B97"/>
    <w:rsid w:val="00342C79"/>
    <w:rsid w:val="00344297"/>
    <w:rsid w:val="00347F6A"/>
    <w:rsid w:val="0035212B"/>
    <w:rsid w:val="003558E4"/>
    <w:rsid w:val="003618EA"/>
    <w:rsid w:val="00361C43"/>
    <w:rsid w:val="00363E40"/>
    <w:rsid w:val="00372A16"/>
    <w:rsid w:val="0037674A"/>
    <w:rsid w:val="003810E8"/>
    <w:rsid w:val="00382685"/>
    <w:rsid w:val="00384CAE"/>
    <w:rsid w:val="00391D07"/>
    <w:rsid w:val="003925A3"/>
    <w:rsid w:val="003950CF"/>
    <w:rsid w:val="00395693"/>
    <w:rsid w:val="003A14A6"/>
    <w:rsid w:val="003A2BAB"/>
    <w:rsid w:val="003B02B6"/>
    <w:rsid w:val="003B11D3"/>
    <w:rsid w:val="003B433B"/>
    <w:rsid w:val="003B503A"/>
    <w:rsid w:val="003B6035"/>
    <w:rsid w:val="003C04B3"/>
    <w:rsid w:val="003C0B21"/>
    <w:rsid w:val="003C4606"/>
    <w:rsid w:val="003C4F39"/>
    <w:rsid w:val="003C65DC"/>
    <w:rsid w:val="003D1A82"/>
    <w:rsid w:val="003D7E3A"/>
    <w:rsid w:val="003E180D"/>
    <w:rsid w:val="003E38E1"/>
    <w:rsid w:val="003E7519"/>
    <w:rsid w:val="003F26D4"/>
    <w:rsid w:val="0040230C"/>
    <w:rsid w:val="004048A7"/>
    <w:rsid w:val="00405512"/>
    <w:rsid w:val="00410124"/>
    <w:rsid w:val="00411EEE"/>
    <w:rsid w:val="00412062"/>
    <w:rsid w:val="00421461"/>
    <w:rsid w:val="00422B24"/>
    <w:rsid w:val="00423267"/>
    <w:rsid w:val="00425A55"/>
    <w:rsid w:val="004266B8"/>
    <w:rsid w:val="00431613"/>
    <w:rsid w:val="004404DB"/>
    <w:rsid w:val="004415BC"/>
    <w:rsid w:val="00441FF8"/>
    <w:rsid w:val="00443AA9"/>
    <w:rsid w:val="0044428D"/>
    <w:rsid w:val="00444F58"/>
    <w:rsid w:val="00452785"/>
    <w:rsid w:val="00452D21"/>
    <w:rsid w:val="0045357E"/>
    <w:rsid w:val="00460C1C"/>
    <w:rsid w:val="004628FC"/>
    <w:rsid w:val="00465D41"/>
    <w:rsid w:val="0047197D"/>
    <w:rsid w:val="004748F4"/>
    <w:rsid w:val="00475A1C"/>
    <w:rsid w:val="00481863"/>
    <w:rsid w:val="00482239"/>
    <w:rsid w:val="0048438E"/>
    <w:rsid w:val="00485942"/>
    <w:rsid w:val="00490639"/>
    <w:rsid w:val="00490BA2"/>
    <w:rsid w:val="00491DAC"/>
    <w:rsid w:val="00493175"/>
    <w:rsid w:val="0049430D"/>
    <w:rsid w:val="004A4370"/>
    <w:rsid w:val="004A5A90"/>
    <w:rsid w:val="004B0CE0"/>
    <w:rsid w:val="004B1AD2"/>
    <w:rsid w:val="004B4963"/>
    <w:rsid w:val="004B5B25"/>
    <w:rsid w:val="004B5FF5"/>
    <w:rsid w:val="004B6F9B"/>
    <w:rsid w:val="004C1B2F"/>
    <w:rsid w:val="004C3A20"/>
    <w:rsid w:val="004C649F"/>
    <w:rsid w:val="004C736C"/>
    <w:rsid w:val="004C7B26"/>
    <w:rsid w:val="004C7E6C"/>
    <w:rsid w:val="004D02EA"/>
    <w:rsid w:val="004D1D05"/>
    <w:rsid w:val="004D2E61"/>
    <w:rsid w:val="004D4EBF"/>
    <w:rsid w:val="004D6030"/>
    <w:rsid w:val="004E2352"/>
    <w:rsid w:val="004E2450"/>
    <w:rsid w:val="004E2C5A"/>
    <w:rsid w:val="004E5099"/>
    <w:rsid w:val="004E58D0"/>
    <w:rsid w:val="004E6C34"/>
    <w:rsid w:val="004E7280"/>
    <w:rsid w:val="004F0380"/>
    <w:rsid w:val="004F2D54"/>
    <w:rsid w:val="004F34D7"/>
    <w:rsid w:val="004F4497"/>
    <w:rsid w:val="00502431"/>
    <w:rsid w:val="00502B47"/>
    <w:rsid w:val="005035BB"/>
    <w:rsid w:val="00504B7E"/>
    <w:rsid w:val="00506253"/>
    <w:rsid w:val="00514875"/>
    <w:rsid w:val="00515BEB"/>
    <w:rsid w:val="00517D8E"/>
    <w:rsid w:val="00520588"/>
    <w:rsid w:val="00521CE2"/>
    <w:rsid w:val="00522EE0"/>
    <w:rsid w:val="005235B6"/>
    <w:rsid w:val="005248F7"/>
    <w:rsid w:val="005259DF"/>
    <w:rsid w:val="0053119E"/>
    <w:rsid w:val="00532D80"/>
    <w:rsid w:val="005360B1"/>
    <w:rsid w:val="00536E1D"/>
    <w:rsid w:val="005423AA"/>
    <w:rsid w:val="00543FB6"/>
    <w:rsid w:val="0055092C"/>
    <w:rsid w:val="00552CD9"/>
    <w:rsid w:val="005532EF"/>
    <w:rsid w:val="005610B0"/>
    <w:rsid w:val="005616E8"/>
    <w:rsid w:val="00561E0C"/>
    <w:rsid w:val="00566BE6"/>
    <w:rsid w:val="00570DA4"/>
    <w:rsid w:val="00571770"/>
    <w:rsid w:val="00572B5F"/>
    <w:rsid w:val="00572D01"/>
    <w:rsid w:val="00573142"/>
    <w:rsid w:val="005738D4"/>
    <w:rsid w:val="00577C85"/>
    <w:rsid w:val="00580FBE"/>
    <w:rsid w:val="005814D0"/>
    <w:rsid w:val="00583B85"/>
    <w:rsid w:val="00590141"/>
    <w:rsid w:val="005921CA"/>
    <w:rsid w:val="00592A7B"/>
    <w:rsid w:val="005947E4"/>
    <w:rsid w:val="0059537A"/>
    <w:rsid w:val="005A0183"/>
    <w:rsid w:val="005A10D8"/>
    <w:rsid w:val="005A4E35"/>
    <w:rsid w:val="005A50C7"/>
    <w:rsid w:val="005A761A"/>
    <w:rsid w:val="005C03D3"/>
    <w:rsid w:val="005C264E"/>
    <w:rsid w:val="005C29CA"/>
    <w:rsid w:val="005C32DE"/>
    <w:rsid w:val="005C3BD0"/>
    <w:rsid w:val="005C4512"/>
    <w:rsid w:val="005C5DC5"/>
    <w:rsid w:val="005D0D1F"/>
    <w:rsid w:val="005D1025"/>
    <w:rsid w:val="005D6864"/>
    <w:rsid w:val="005E0983"/>
    <w:rsid w:val="005E5D5D"/>
    <w:rsid w:val="005F1F9E"/>
    <w:rsid w:val="005F3B8E"/>
    <w:rsid w:val="005F7554"/>
    <w:rsid w:val="005F7ECD"/>
    <w:rsid w:val="00603BCA"/>
    <w:rsid w:val="0060563F"/>
    <w:rsid w:val="006103EF"/>
    <w:rsid w:val="00610FFF"/>
    <w:rsid w:val="006111D2"/>
    <w:rsid w:val="00611D6C"/>
    <w:rsid w:val="0061300A"/>
    <w:rsid w:val="00613851"/>
    <w:rsid w:val="00613D5B"/>
    <w:rsid w:val="00614E6F"/>
    <w:rsid w:val="00614F2F"/>
    <w:rsid w:val="006230E2"/>
    <w:rsid w:val="006271EC"/>
    <w:rsid w:val="00631F08"/>
    <w:rsid w:val="0063204B"/>
    <w:rsid w:val="00635D09"/>
    <w:rsid w:val="00637952"/>
    <w:rsid w:val="00641915"/>
    <w:rsid w:val="006429E4"/>
    <w:rsid w:val="0064425F"/>
    <w:rsid w:val="0064683F"/>
    <w:rsid w:val="00650028"/>
    <w:rsid w:val="00655A25"/>
    <w:rsid w:val="0065737E"/>
    <w:rsid w:val="0068373F"/>
    <w:rsid w:val="00686E4E"/>
    <w:rsid w:val="006915B3"/>
    <w:rsid w:val="00692792"/>
    <w:rsid w:val="0069287C"/>
    <w:rsid w:val="00695584"/>
    <w:rsid w:val="00696309"/>
    <w:rsid w:val="006A090E"/>
    <w:rsid w:val="006A12BE"/>
    <w:rsid w:val="006A4087"/>
    <w:rsid w:val="006A4F23"/>
    <w:rsid w:val="006A686E"/>
    <w:rsid w:val="006B0FEB"/>
    <w:rsid w:val="006B2808"/>
    <w:rsid w:val="006B3B1F"/>
    <w:rsid w:val="006B6616"/>
    <w:rsid w:val="006C16AD"/>
    <w:rsid w:val="006C1C2F"/>
    <w:rsid w:val="006C2186"/>
    <w:rsid w:val="006C7D3D"/>
    <w:rsid w:val="006C7EC3"/>
    <w:rsid w:val="006D4841"/>
    <w:rsid w:val="006D5232"/>
    <w:rsid w:val="006D6924"/>
    <w:rsid w:val="006E1E5E"/>
    <w:rsid w:val="006E238C"/>
    <w:rsid w:val="006E361A"/>
    <w:rsid w:val="006E4744"/>
    <w:rsid w:val="006E4A3A"/>
    <w:rsid w:val="006F41C4"/>
    <w:rsid w:val="006F56B0"/>
    <w:rsid w:val="007042F7"/>
    <w:rsid w:val="00704D08"/>
    <w:rsid w:val="00704F2B"/>
    <w:rsid w:val="00707464"/>
    <w:rsid w:val="00712211"/>
    <w:rsid w:val="007129CA"/>
    <w:rsid w:val="00713FA7"/>
    <w:rsid w:val="00721257"/>
    <w:rsid w:val="0072218E"/>
    <w:rsid w:val="00723451"/>
    <w:rsid w:val="007268E6"/>
    <w:rsid w:val="00727528"/>
    <w:rsid w:val="00733EB4"/>
    <w:rsid w:val="0073474F"/>
    <w:rsid w:val="00742720"/>
    <w:rsid w:val="00742838"/>
    <w:rsid w:val="00743456"/>
    <w:rsid w:val="0074546E"/>
    <w:rsid w:val="0074581F"/>
    <w:rsid w:val="00750438"/>
    <w:rsid w:val="00750A5D"/>
    <w:rsid w:val="007568DD"/>
    <w:rsid w:val="00756AC6"/>
    <w:rsid w:val="007606FE"/>
    <w:rsid w:val="00771A71"/>
    <w:rsid w:val="007771ED"/>
    <w:rsid w:val="00777476"/>
    <w:rsid w:val="007777FD"/>
    <w:rsid w:val="00781515"/>
    <w:rsid w:val="007819B2"/>
    <w:rsid w:val="0078511E"/>
    <w:rsid w:val="00785799"/>
    <w:rsid w:val="0078761D"/>
    <w:rsid w:val="00787A71"/>
    <w:rsid w:val="00791927"/>
    <w:rsid w:val="0079353C"/>
    <w:rsid w:val="00793DAB"/>
    <w:rsid w:val="007952B0"/>
    <w:rsid w:val="007956E7"/>
    <w:rsid w:val="007A0400"/>
    <w:rsid w:val="007A0F21"/>
    <w:rsid w:val="007A4CC5"/>
    <w:rsid w:val="007B3A9F"/>
    <w:rsid w:val="007B535B"/>
    <w:rsid w:val="007B7450"/>
    <w:rsid w:val="007B7A20"/>
    <w:rsid w:val="007C56D0"/>
    <w:rsid w:val="007D0904"/>
    <w:rsid w:val="007D0C70"/>
    <w:rsid w:val="007D1545"/>
    <w:rsid w:val="007D3D99"/>
    <w:rsid w:val="007D5859"/>
    <w:rsid w:val="007D6ADE"/>
    <w:rsid w:val="007E0124"/>
    <w:rsid w:val="007E2581"/>
    <w:rsid w:val="007E2B34"/>
    <w:rsid w:val="007E3181"/>
    <w:rsid w:val="007E79AE"/>
    <w:rsid w:val="007E7FAA"/>
    <w:rsid w:val="007F0C5A"/>
    <w:rsid w:val="007F44AF"/>
    <w:rsid w:val="007F7B70"/>
    <w:rsid w:val="00801AA2"/>
    <w:rsid w:val="00802F46"/>
    <w:rsid w:val="00804E69"/>
    <w:rsid w:val="00807509"/>
    <w:rsid w:val="008148E6"/>
    <w:rsid w:val="00820AAC"/>
    <w:rsid w:val="00822A8D"/>
    <w:rsid w:val="00822F0E"/>
    <w:rsid w:val="00823BD5"/>
    <w:rsid w:val="0082686D"/>
    <w:rsid w:val="00826C68"/>
    <w:rsid w:val="008331FD"/>
    <w:rsid w:val="00835E16"/>
    <w:rsid w:val="00840275"/>
    <w:rsid w:val="00840DC0"/>
    <w:rsid w:val="00846D95"/>
    <w:rsid w:val="00847201"/>
    <w:rsid w:val="00847272"/>
    <w:rsid w:val="0085454F"/>
    <w:rsid w:val="00857A74"/>
    <w:rsid w:val="00861374"/>
    <w:rsid w:val="00861E4D"/>
    <w:rsid w:val="0086230A"/>
    <w:rsid w:val="00862F8B"/>
    <w:rsid w:val="00862FDF"/>
    <w:rsid w:val="00871301"/>
    <w:rsid w:val="00875237"/>
    <w:rsid w:val="00880737"/>
    <w:rsid w:val="008813AA"/>
    <w:rsid w:val="008818C5"/>
    <w:rsid w:val="00883EDF"/>
    <w:rsid w:val="008856ED"/>
    <w:rsid w:val="008861BE"/>
    <w:rsid w:val="008A3535"/>
    <w:rsid w:val="008A3EF5"/>
    <w:rsid w:val="008A3FC2"/>
    <w:rsid w:val="008A5541"/>
    <w:rsid w:val="008B1701"/>
    <w:rsid w:val="008C471D"/>
    <w:rsid w:val="008D0F72"/>
    <w:rsid w:val="008D56A8"/>
    <w:rsid w:val="008D5745"/>
    <w:rsid w:val="008E04B4"/>
    <w:rsid w:val="008E0FDE"/>
    <w:rsid w:val="008E363D"/>
    <w:rsid w:val="008F678C"/>
    <w:rsid w:val="008F6B75"/>
    <w:rsid w:val="009006D7"/>
    <w:rsid w:val="009017B5"/>
    <w:rsid w:val="00903244"/>
    <w:rsid w:val="009051A3"/>
    <w:rsid w:val="009141A7"/>
    <w:rsid w:val="0091759B"/>
    <w:rsid w:val="00923C1A"/>
    <w:rsid w:val="009354D5"/>
    <w:rsid w:val="00936EDA"/>
    <w:rsid w:val="009375E7"/>
    <w:rsid w:val="00937FFC"/>
    <w:rsid w:val="00941138"/>
    <w:rsid w:val="009437DE"/>
    <w:rsid w:val="009459C6"/>
    <w:rsid w:val="009500A4"/>
    <w:rsid w:val="009503BE"/>
    <w:rsid w:val="0095079D"/>
    <w:rsid w:val="00951588"/>
    <w:rsid w:val="0095246F"/>
    <w:rsid w:val="0095502E"/>
    <w:rsid w:val="00955099"/>
    <w:rsid w:val="009603DB"/>
    <w:rsid w:val="00960E8A"/>
    <w:rsid w:val="00962AD8"/>
    <w:rsid w:val="00962D1E"/>
    <w:rsid w:val="00965251"/>
    <w:rsid w:val="009657CC"/>
    <w:rsid w:val="00967809"/>
    <w:rsid w:val="00971CBC"/>
    <w:rsid w:val="00972FB7"/>
    <w:rsid w:val="00973823"/>
    <w:rsid w:val="00974924"/>
    <w:rsid w:val="00976942"/>
    <w:rsid w:val="00980BF3"/>
    <w:rsid w:val="0098179B"/>
    <w:rsid w:val="009865BE"/>
    <w:rsid w:val="00986D20"/>
    <w:rsid w:val="009913CC"/>
    <w:rsid w:val="009969BB"/>
    <w:rsid w:val="00996B55"/>
    <w:rsid w:val="009976B8"/>
    <w:rsid w:val="00997E0C"/>
    <w:rsid w:val="009A2148"/>
    <w:rsid w:val="009A2920"/>
    <w:rsid w:val="009A56DE"/>
    <w:rsid w:val="009A6A4B"/>
    <w:rsid w:val="009A6AA3"/>
    <w:rsid w:val="009A7983"/>
    <w:rsid w:val="009B0ACA"/>
    <w:rsid w:val="009B1ABA"/>
    <w:rsid w:val="009B4985"/>
    <w:rsid w:val="009B5FB7"/>
    <w:rsid w:val="009B6199"/>
    <w:rsid w:val="009C2D40"/>
    <w:rsid w:val="009C5C6F"/>
    <w:rsid w:val="009C5DB0"/>
    <w:rsid w:val="009C6D92"/>
    <w:rsid w:val="009D1F23"/>
    <w:rsid w:val="009D74EE"/>
    <w:rsid w:val="009E2A43"/>
    <w:rsid w:val="009E3AB1"/>
    <w:rsid w:val="009E79CE"/>
    <w:rsid w:val="009F2868"/>
    <w:rsid w:val="009F3261"/>
    <w:rsid w:val="009F37D5"/>
    <w:rsid w:val="009F694E"/>
    <w:rsid w:val="00A0260F"/>
    <w:rsid w:val="00A04B99"/>
    <w:rsid w:val="00A076B4"/>
    <w:rsid w:val="00A12330"/>
    <w:rsid w:val="00A13B1D"/>
    <w:rsid w:val="00A13BD4"/>
    <w:rsid w:val="00A14F70"/>
    <w:rsid w:val="00A17055"/>
    <w:rsid w:val="00A21FCA"/>
    <w:rsid w:val="00A2201F"/>
    <w:rsid w:val="00A230FE"/>
    <w:rsid w:val="00A40AA9"/>
    <w:rsid w:val="00A42E69"/>
    <w:rsid w:val="00A44409"/>
    <w:rsid w:val="00A52C1C"/>
    <w:rsid w:val="00A53345"/>
    <w:rsid w:val="00A5465A"/>
    <w:rsid w:val="00A552C6"/>
    <w:rsid w:val="00A565F6"/>
    <w:rsid w:val="00A56EFF"/>
    <w:rsid w:val="00A723AB"/>
    <w:rsid w:val="00A7612C"/>
    <w:rsid w:val="00A775C0"/>
    <w:rsid w:val="00A8010A"/>
    <w:rsid w:val="00A80B29"/>
    <w:rsid w:val="00A81F43"/>
    <w:rsid w:val="00A84F9A"/>
    <w:rsid w:val="00A85FE3"/>
    <w:rsid w:val="00A90EC6"/>
    <w:rsid w:val="00A9279D"/>
    <w:rsid w:val="00A927A8"/>
    <w:rsid w:val="00A978A5"/>
    <w:rsid w:val="00AA2C39"/>
    <w:rsid w:val="00AA35C9"/>
    <w:rsid w:val="00AA47B0"/>
    <w:rsid w:val="00AA5C99"/>
    <w:rsid w:val="00AA72A2"/>
    <w:rsid w:val="00AB2711"/>
    <w:rsid w:val="00AB3FA6"/>
    <w:rsid w:val="00AB4914"/>
    <w:rsid w:val="00AB4F90"/>
    <w:rsid w:val="00AB713F"/>
    <w:rsid w:val="00AB7A1A"/>
    <w:rsid w:val="00AC56E6"/>
    <w:rsid w:val="00AC5D91"/>
    <w:rsid w:val="00AC7C8F"/>
    <w:rsid w:val="00AD5BEB"/>
    <w:rsid w:val="00AD62C0"/>
    <w:rsid w:val="00AD6426"/>
    <w:rsid w:val="00AD656D"/>
    <w:rsid w:val="00AD7A0A"/>
    <w:rsid w:val="00AE52AD"/>
    <w:rsid w:val="00AF1124"/>
    <w:rsid w:val="00AF1A87"/>
    <w:rsid w:val="00AF31AB"/>
    <w:rsid w:val="00AF5353"/>
    <w:rsid w:val="00AF5BE7"/>
    <w:rsid w:val="00AF6D35"/>
    <w:rsid w:val="00B00FDB"/>
    <w:rsid w:val="00B012F7"/>
    <w:rsid w:val="00B0254A"/>
    <w:rsid w:val="00B04CB5"/>
    <w:rsid w:val="00B06D2E"/>
    <w:rsid w:val="00B11872"/>
    <w:rsid w:val="00B148A3"/>
    <w:rsid w:val="00B22471"/>
    <w:rsid w:val="00B35DB9"/>
    <w:rsid w:val="00B40C28"/>
    <w:rsid w:val="00B42288"/>
    <w:rsid w:val="00B42A8D"/>
    <w:rsid w:val="00B430EF"/>
    <w:rsid w:val="00B43DE7"/>
    <w:rsid w:val="00B473E5"/>
    <w:rsid w:val="00B520A3"/>
    <w:rsid w:val="00B60D32"/>
    <w:rsid w:val="00B61232"/>
    <w:rsid w:val="00B62510"/>
    <w:rsid w:val="00B63F23"/>
    <w:rsid w:val="00B66214"/>
    <w:rsid w:val="00B70142"/>
    <w:rsid w:val="00B71A47"/>
    <w:rsid w:val="00B74609"/>
    <w:rsid w:val="00B74AEC"/>
    <w:rsid w:val="00B77651"/>
    <w:rsid w:val="00B77896"/>
    <w:rsid w:val="00B80629"/>
    <w:rsid w:val="00B8113F"/>
    <w:rsid w:val="00B83C1A"/>
    <w:rsid w:val="00B87768"/>
    <w:rsid w:val="00B87C7B"/>
    <w:rsid w:val="00B901FB"/>
    <w:rsid w:val="00B94739"/>
    <w:rsid w:val="00B962FA"/>
    <w:rsid w:val="00BA2F5B"/>
    <w:rsid w:val="00BA6DD1"/>
    <w:rsid w:val="00BA77D6"/>
    <w:rsid w:val="00BC4036"/>
    <w:rsid w:val="00BC4642"/>
    <w:rsid w:val="00BC7A68"/>
    <w:rsid w:val="00BD0236"/>
    <w:rsid w:val="00BD182D"/>
    <w:rsid w:val="00BD2FDF"/>
    <w:rsid w:val="00BD5EF6"/>
    <w:rsid w:val="00BE08AB"/>
    <w:rsid w:val="00BE1C94"/>
    <w:rsid w:val="00BE68CA"/>
    <w:rsid w:val="00BE6984"/>
    <w:rsid w:val="00BE7C00"/>
    <w:rsid w:val="00BF0A49"/>
    <w:rsid w:val="00BF3C99"/>
    <w:rsid w:val="00BF4723"/>
    <w:rsid w:val="00BF74C9"/>
    <w:rsid w:val="00C0044D"/>
    <w:rsid w:val="00C00C10"/>
    <w:rsid w:val="00C03743"/>
    <w:rsid w:val="00C04DE8"/>
    <w:rsid w:val="00C04EF7"/>
    <w:rsid w:val="00C10340"/>
    <w:rsid w:val="00C12CB2"/>
    <w:rsid w:val="00C12D9C"/>
    <w:rsid w:val="00C16318"/>
    <w:rsid w:val="00C16EDF"/>
    <w:rsid w:val="00C2118F"/>
    <w:rsid w:val="00C2360B"/>
    <w:rsid w:val="00C24C1C"/>
    <w:rsid w:val="00C300B9"/>
    <w:rsid w:val="00C302F5"/>
    <w:rsid w:val="00C3262E"/>
    <w:rsid w:val="00C328BF"/>
    <w:rsid w:val="00C445C0"/>
    <w:rsid w:val="00C4477E"/>
    <w:rsid w:val="00C45B3C"/>
    <w:rsid w:val="00C46F6A"/>
    <w:rsid w:val="00C55CE2"/>
    <w:rsid w:val="00C57007"/>
    <w:rsid w:val="00C574B9"/>
    <w:rsid w:val="00C62976"/>
    <w:rsid w:val="00C635EA"/>
    <w:rsid w:val="00C640DE"/>
    <w:rsid w:val="00C64DAE"/>
    <w:rsid w:val="00C65025"/>
    <w:rsid w:val="00C66740"/>
    <w:rsid w:val="00C66821"/>
    <w:rsid w:val="00C67088"/>
    <w:rsid w:val="00C70645"/>
    <w:rsid w:val="00C71257"/>
    <w:rsid w:val="00C71543"/>
    <w:rsid w:val="00C80DF5"/>
    <w:rsid w:val="00C85FD2"/>
    <w:rsid w:val="00C868FE"/>
    <w:rsid w:val="00C9123C"/>
    <w:rsid w:val="00C932BF"/>
    <w:rsid w:val="00C9355E"/>
    <w:rsid w:val="00CA5C0F"/>
    <w:rsid w:val="00CB35BF"/>
    <w:rsid w:val="00CB5A41"/>
    <w:rsid w:val="00CC230D"/>
    <w:rsid w:val="00CC2A7F"/>
    <w:rsid w:val="00CC49DC"/>
    <w:rsid w:val="00CD05F8"/>
    <w:rsid w:val="00CD08C8"/>
    <w:rsid w:val="00CD0BC4"/>
    <w:rsid w:val="00CD505B"/>
    <w:rsid w:val="00CD6D46"/>
    <w:rsid w:val="00CD6D98"/>
    <w:rsid w:val="00CE2F02"/>
    <w:rsid w:val="00CE7381"/>
    <w:rsid w:val="00CE7AD9"/>
    <w:rsid w:val="00CE7B2F"/>
    <w:rsid w:val="00CF2583"/>
    <w:rsid w:val="00CF355D"/>
    <w:rsid w:val="00CF4E5C"/>
    <w:rsid w:val="00D01CEF"/>
    <w:rsid w:val="00D02D7F"/>
    <w:rsid w:val="00D05BB1"/>
    <w:rsid w:val="00D111C1"/>
    <w:rsid w:val="00D12887"/>
    <w:rsid w:val="00D12EF5"/>
    <w:rsid w:val="00D20A1D"/>
    <w:rsid w:val="00D22859"/>
    <w:rsid w:val="00D22948"/>
    <w:rsid w:val="00D22CDA"/>
    <w:rsid w:val="00D235C4"/>
    <w:rsid w:val="00D238D2"/>
    <w:rsid w:val="00D25669"/>
    <w:rsid w:val="00D263B3"/>
    <w:rsid w:val="00D27222"/>
    <w:rsid w:val="00D27373"/>
    <w:rsid w:val="00D30DA8"/>
    <w:rsid w:val="00D31F60"/>
    <w:rsid w:val="00D32106"/>
    <w:rsid w:val="00D33050"/>
    <w:rsid w:val="00D36621"/>
    <w:rsid w:val="00D37FF8"/>
    <w:rsid w:val="00D40680"/>
    <w:rsid w:val="00D41853"/>
    <w:rsid w:val="00D42E0B"/>
    <w:rsid w:val="00D4541D"/>
    <w:rsid w:val="00D45D0A"/>
    <w:rsid w:val="00D47176"/>
    <w:rsid w:val="00D532BF"/>
    <w:rsid w:val="00D53B39"/>
    <w:rsid w:val="00D57790"/>
    <w:rsid w:val="00D60079"/>
    <w:rsid w:val="00D636CA"/>
    <w:rsid w:val="00D6623D"/>
    <w:rsid w:val="00D662C7"/>
    <w:rsid w:val="00D67B92"/>
    <w:rsid w:val="00D71084"/>
    <w:rsid w:val="00D74E3C"/>
    <w:rsid w:val="00D85F60"/>
    <w:rsid w:val="00D86346"/>
    <w:rsid w:val="00D905D8"/>
    <w:rsid w:val="00D94CE0"/>
    <w:rsid w:val="00D95A53"/>
    <w:rsid w:val="00DA1AC8"/>
    <w:rsid w:val="00DA237D"/>
    <w:rsid w:val="00DA3662"/>
    <w:rsid w:val="00DA3C4D"/>
    <w:rsid w:val="00DB5363"/>
    <w:rsid w:val="00DB5846"/>
    <w:rsid w:val="00DB5CF4"/>
    <w:rsid w:val="00DB5D82"/>
    <w:rsid w:val="00DB694F"/>
    <w:rsid w:val="00DC029F"/>
    <w:rsid w:val="00DC36C9"/>
    <w:rsid w:val="00DC3702"/>
    <w:rsid w:val="00DC6643"/>
    <w:rsid w:val="00DC66F9"/>
    <w:rsid w:val="00DC7020"/>
    <w:rsid w:val="00DD0416"/>
    <w:rsid w:val="00DD2EEA"/>
    <w:rsid w:val="00DD37B8"/>
    <w:rsid w:val="00DD3E71"/>
    <w:rsid w:val="00DD74B6"/>
    <w:rsid w:val="00DE1489"/>
    <w:rsid w:val="00DE3B69"/>
    <w:rsid w:val="00DE6A04"/>
    <w:rsid w:val="00DE7828"/>
    <w:rsid w:val="00DF0477"/>
    <w:rsid w:val="00DF105E"/>
    <w:rsid w:val="00DF12F2"/>
    <w:rsid w:val="00DF1A50"/>
    <w:rsid w:val="00DF1D95"/>
    <w:rsid w:val="00DF7CE8"/>
    <w:rsid w:val="00E04C89"/>
    <w:rsid w:val="00E106C4"/>
    <w:rsid w:val="00E10D33"/>
    <w:rsid w:val="00E11057"/>
    <w:rsid w:val="00E116C7"/>
    <w:rsid w:val="00E14D28"/>
    <w:rsid w:val="00E1586A"/>
    <w:rsid w:val="00E20408"/>
    <w:rsid w:val="00E210B9"/>
    <w:rsid w:val="00E21F1C"/>
    <w:rsid w:val="00E31476"/>
    <w:rsid w:val="00E31F0C"/>
    <w:rsid w:val="00E3325F"/>
    <w:rsid w:val="00E34454"/>
    <w:rsid w:val="00E36731"/>
    <w:rsid w:val="00E36C2B"/>
    <w:rsid w:val="00E400F6"/>
    <w:rsid w:val="00E409A3"/>
    <w:rsid w:val="00E415C4"/>
    <w:rsid w:val="00E42C7B"/>
    <w:rsid w:val="00E43972"/>
    <w:rsid w:val="00E53679"/>
    <w:rsid w:val="00E538E2"/>
    <w:rsid w:val="00E54D71"/>
    <w:rsid w:val="00E56041"/>
    <w:rsid w:val="00E57BDF"/>
    <w:rsid w:val="00E62BB1"/>
    <w:rsid w:val="00E80239"/>
    <w:rsid w:val="00E86673"/>
    <w:rsid w:val="00E91288"/>
    <w:rsid w:val="00E91D32"/>
    <w:rsid w:val="00E95CFD"/>
    <w:rsid w:val="00E95E12"/>
    <w:rsid w:val="00E95F9A"/>
    <w:rsid w:val="00E97735"/>
    <w:rsid w:val="00EA2D7D"/>
    <w:rsid w:val="00EA381F"/>
    <w:rsid w:val="00EA5947"/>
    <w:rsid w:val="00EB09A1"/>
    <w:rsid w:val="00EB0D51"/>
    <w:rsid w:val="00EB2D3D"/>
    <w:rsid w:val="00EB595A"/>
    <w:rsid w:val="00EB7C7D"/>
    <w:rsid w:val="00EC1A32"/>
    <w:rsid w:val="00EC2CC7"/>
    <w:rsid w:val="00EC468F"/>
    <w:rsid w:val="00EC5003"/>
    <w:rsid w:val="00EC6ADF"/>
    <w:rsid w:val="00EC7099"/>
    <w:rsid w:val="00ED0B24"/>
    <w:rsid w:val="00ED155B"/>
    <w:rsid w:val="00ED27CF"/>
    <w:rsid w:val="00ED3F9D"/>
    <w:rsid w:val="00ED61DD"/>
    <w:rsid w:val="00ED742A"/>
    <w:rsid w:val="00ED7836"/>
    <w:rsid w:val="00EE152E"/>
    <w:rsid w:val="00EE3199"/>
    <w:rsid w:val="00EE3CFC"/>
    <w:rsid w:val="00EE407E"/>
    <w:rsid w:val="00EF10ED"/>
    <w:rsid w:val="00EF70AE"/>
    <w:rsid w:val="00F012F9"/>
    <w:rsid w:val="00F02E03"/>
    <w:rsid w:val="00F02FFC"/>
    <w:rsid w:val="00F05501"/>
    <w:rsid w:val="00F07A94"/>
    <w:rsid w:val="00F11EE4"/>
    <w:rsid w:val="00F15645"/>
    <w:rsid w:val="00F17F33"/>
    <w:rsid w:val="00F21356"/>
    <w:rsid w:val="00F24263"/>
    <w:rsid w:val="00F3084D"/>
    <w:rsid w:val="00F31E79"/>
    <w:rsid w:val="00F32BA5"/>
    <w:rsid w:val="00F32D94"/>
    <w:rsid w:val="00F34025"/>
    <w:rsid w:val="00F34D73"/>
    <w:rsid w:val="00F35AD8"/>
    <w:rsid w:val="00F36A93"/>
    <w:rsid w:val="00F40725"/>
    <w:rsid w:val="00F4096D"/>
    <w:rsid w:val="00F421E2"/>
    <w:rsid w:val="00F4557B"/>
    <w:rsid w:val="00F458A3"/>
    <w:rsid w:val="00F47BE6"/>
    <w:rsid w:val="00F52835"/>
    <w:rsid w:val="00F56664"/>
    <w:rsid w:val="00F5728E"/>
    <w:rsid w:val="00F60818"/>
    <w:rsid w:val="00F61E45"/>
    <w:rsid w:val="00F70EAE"/>
    <w:rsid w:val="00F74B4E"/>
    <w:rsid w:val="00F8053D"/>
    <w:rsid w:val="00F919F5"/>
    <w:rsid w:val="00F932F0"/>
    <w:rsid w:val="00F9361C"/>
    <w:rsid w:val="00F94153"/>
    <w:rsid w:val="00FA2524"/>
    <w:rsid w:val="00FA2582"/>
    <w:rsid w:val="00FA2D86"/>
    <w:rsid w:val="00FA435F"/>
    <w:rsid w:val="00FA6180"/>
    <w:rsid w:val="00FA6B77"/>
    <w:rsid w:val="00FA7F30"/>
    <w:rsid w:val="00FB303B"/>
    <w:rsid w:val="00FB3195"/>
    <w:rsid w:val="00FB395A"/>
    <w:rsid w:val="00FB549C"/>
    <w:rsid w:val="00FB5A7E"/>
    <w:rsid w:val="00FC0CB9"/>
    <w:rsid w:val="00FC3B3C"/>
    <w:rsid w:val="00FC6B3A"/>
    <w:rsid w:val="00FD0203"/>
    <w:rsid w:val="00FD0481"/>
    <w:rsid w:val="00FD313D"/>
    <w:rsid w:val="00FD3D9E"/>
    <w:rsid w:val="00FD4843"/>
    <w:rsid w:val="00FD5882"/>
    <w:rsid w:val="00FD6EB4"/>
    <w:rsid w:val="00FE147A"/>
    <w:rsid w:val="00FE31F7"/>
    <w:rsid w:val="00FE3385"/>
    <w:rsid w:val="00FE52BD"/>
    <w:rsid w:val="00FF2E6C"/>
    <w:rsid w:val="00FF3892"/>
    <w:rsid w:val="00FF3D3D"/>
    <w:rsid w:val="00FF717C"/>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chartTrackingRefBased/>
  <w15:docId w15:val="{F734EB58-9A58-4C1D-84CD-861FB10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mk-MK" w:eastAsia="mk-M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FFF"/>
    <w:pPr>
      <w:widowControl w:val="0"/>
      <w:autoSpaceDE w:val="0"/>
      <w:autoSpaceDN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FFF"/>
    <w:pPr>
      <w:ind w:left="720"/>
      <w:contextualSpacing/>
    </w:pPr>
  </w:style>
  <w:style w:type="paragraph" w:styleId="Header">
    <w:name w:val="header"/>
    <w:basedOn w:val="Normal"/>
    <w:link w:val="HeaderChar"/>
    <w:uiPriority w:val="99"/>
    <w:unhideWhenUsed/>
    <w:rsid w:val="00727528"/>
    <w:pPr>
      <w:tabs>
        <w:tab w:val="center" w:pos="4513"/>
        <w:tab w:val="right" w:pos="9026"/>
      </w:tabs>
    </w:pPr>
  </w:style>
  <w:style w:type="character" w:customStyle="1" w:styleId="HeaderChar">
    <w:name w:val="Header Char"/>
    <w:link w:val="Header"/>
    <w:uiPriority w:val="99"/>
    <w:rsid w:val="00727528"/>
    <w:rPr>
      <w:rFonts w:ascii="Times New Roman" w:eastAsia="Times New Roman" w:hAnsi="Times New Roman"/>
      <w:sz w:val="24"/>
      <w:szCs w:val="24"/>
    </w:rPr>
  </w:style>
  <w:style w:type="paragraph" w:styleId="Footer">
    <w:name w:val="footer"/>
    <w:basedOn w:val="Normal"/>
    <w:link w:val="FooterChar"/>
    <w:uiPriority w:val="99"/>
    <w:unhideWhenUsed/>
    <w:rsid w:val="00727528"/>
    <w:pPr>
      <w:tabs>
        <w:tab w:val="center" w:pos="4513"/>
        <w:tab w:val="right" w:pos="9026"/>
      </w:tabs>
    </w:pPr>
  </w:style>
  <w:style w:type="character" w:customStyle="1" w:styleId="FooterChar">
    <w:name w:val="Footer Char"/>
    <w:link w:val="Footer"/>
    <w:uiPriority w:val="99"/>
    <w:rsid w:val="0072752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D740F"/>
    <w:rPr>
      <w:rFonts w:ascii="Tahoma" w:hAnsi="Tahoma" w:cs="Tahoma"/>
      <w:sz w:val="16"/>
      <w:szCs w:val="16"/>
    </w:rPr>
  </w:style>
  <w:style w:type="character" w:customStyle="1" w:styleId="BalloonTextChar">
    <w:name w:val="Balloon Text Char"/>
    <w:link w:val="BalloonText"/>
    <w:uiPriority w:val="99"/>
    <w:semiHidden/>
    <w:rsid w:val="002D740F"/>
    <w:rPr>
      <w:rFonts w:ascii="Tahoma" w:eastAsia="Times New Roman" w:hAnsi="Tahoma" w:cs="Tahoma"/>
      <w:sz w:val="16"/>
      <w:szCs w:val="16"/>
    </w:rPr>
  </w:style>
  <w:style w:type="character" w:styleId="Hyperlink">
    <w:name w:val="Hyperlink"/>
    <w:uiPriority w:val="99"/>
    <w:semiHidden/>
    <w:unhideWhenUsed/>
    <w:rsid w:val="00A21FCA"/>
    <w:rPr>
      <w:color w:val="0000FF"/>
      <w:u w:val="single"/>
    </w:rPr>
  </w:style>
  <w:style w:type="character" w:styleId="CommentReference">
    <w:name w:val="annotation reference"/>
    <w:unhideWhenUsed/>
    <w:rsid w:val="002145B1"/>
    <w:rPr>
      <w:sz w:val="16"/>
      <w:szCs w:val="16"/>
    </w:rPr>
  </w:style>
  <w:style w:type="paragraph" w:styleId="CommentText">
    <w:name w:val="annotation text"/>
    <w:basedOn w:val="Normal"/>
    <w:link w:val="CommentTextChar"/>
    <w:uiPriority w:val="99"/>
    <w:unhideWhenUsed/>
    <w:rsid w:val="002145B1"/>
    <w:rPr>
      <w:sz w:val="20"/>
      <w:szCs w:val="20"/>
    </w:rPr>
  </w:style>
  <w:style w:type="character" w:customStyle="1" w:styleId="CommentTextChar">
    <w:name w:val="Comment Text Char"/>
    <w:link w:val="CommentText"/>
    <w:uiPriority w:val="99"/>
    <w:rsid w:val="002145B1"/>
    <w:rPr>
      <w:rFonts w:ascii="Times New Roman" w:eastAsia="Times New Roman" w:hAnsi="Times New Roman"/>
      <w:lang w:val="mk-MK" w:eastAsia="mk-MK"/>
    </w:rPr>
  </w:style>
  <w:style w:type="paragraph" w:styleId="CommentSubject">
    <w:name w:val="annotation subject"/>
    <w:basedOn w:val="CommentText"/>
    <w:next w:val="CommentText"/>
    <w:link w:val="CommentSubjectChar"/>
    <w:uiPriority w:val="99"/>
    <w:semiHidden/>
    <w:unhideWhenUsed/>
    <w:rsid w:val="002145B1"/>
    <w:rPr>
      <w:b/>
      <w:bCs/>
    </w:rPr>
  </w:style>
  <w:style w:type="character" w:customStyle="1" w:styleId="CommentSubjectChar">
    <w:name w:val="Comment Subject Char"/>
    <w:link w:val="CommentSubject"/>
    <w:uiPriority w:val="99"/>
    <w:semiHidden/>
    <w:rsid w:val="002145B1"/>
    <w:rPr>
      <w:rFonts w:ascii="Times New Roman" w:eastAsia="Times New Roman" w:hAnsi="Times New Roman"/>
      <w:b/>
      <w:bCs/>
      <w:lang w:val="mk-MK" w:eastAsia="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06106">
      <w:bodyDiv w:val="1"/>
      <w:marLeft w:val="0"/>
      <w:marRight w:val="0"/>
      <w:marTop w:val="0"/>
      <w:marBottom w:val="0"/>
      <w:divBdr>
        <w:top w:val="none" w:sz="0" w:space="0" w:color="auto"/>
        <w:left w:val="none" w:sz="0" w:space="0" w:color="auto"/>
        <w:bottom w:val="none" w:sz="0" w:space="0" w:color="auto"/>
        <w:right w:val="none" w:sz="0" w:space="0" w:color="auto"/>
      </w:divBdr>
    </w:div>
    <w:div w:id="166332440">
      <w:bodyDiv w:val="1"/>
      <w:marLeft w:val="0"/>
      <w:marRight w:val="0"/>
      <w:marTop w:val="0"/>
      <w:marBottom w:val="0"/>
      <w:divBdr>
        <w:top w:val="none" w:sz="0" w:space="0" w:color="auto"/>
        <w:left w:val="none" w:sz="0" w:space="0" w:color="auto"/>
        <w:bottom w:val="none" w:sz="0" w:space="0" w:color="auto"/>
        <w:right w:val="none" w:sz="0" w:space="0" w:color="auto"/>
      </w:divBdr>
    </w:div>
    <w:div w:id="1723560595">
      <w:bodyDiv w:val="1"/>
      <w:marLeft w:val="0"/>
      <w:marRight w:val="0"/>
      <w:marTop w:val="0"/>
      <w:marBottom w:val="0"/>
      <w:divBdr>
        <w:top w:val="none" w:sz="0" w:space="0" w:color="auto"/>
        <w:left w:val="none" w:sz="0" w:space="0" w:color="auto"/>
        <w:bottom w:val="none" w:sz="0" w:space="0" w:color="auto"/>
        <w:right w:val="none" w:sz="0" w:space="0" w:color="auto"/>
      </w:divBdr>
    </w:div>
    <w:div w:id="176194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C6999-6CC1-45C4-ACA9-C8DA87645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3097</Words>
  <Characters>17654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UNIBank AD Skopje</Company>
  <LinksUpToDate>false</LinksUpToDate>
  <CharactersWithSpaces>20710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aleksandra.kermetcie</dc:creator>
  <cp:keywords/>
  <cp:lastModifiedBy>Marija Alacovska</cp:lastModifiedBy>
  <cp:revision>7</cp:revision>
  <cp:lastPrinted>2022-11-11T08:28:00Z</cp:lastPrinted>
  <dcterms:created xsi:type="dcterms:W3CDTF">2023-11-21T09:17:00Z</dcterms:created>
  <dcterms:modified xsi:type="dcterms:W3CDTF">2023-11-21T10:31:00Z</dcterms:modified>
</cp:coreProperties>
</file>