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E9" w:rsidRDefault="006715E9" w:rsidP="006715E9">
      <w:pPr>
        <w:spacing w:line="248" w:lineRule="atLeast"/>
        <w:jc w:val="center"/>
        <w:rPr>
          <w:rFonts w:ascii="Tahoma" w:hAnsi="Tahoma" w:cs="Tahoma"/>
          <w:b/>
          <w:bCs/>
          <w:sz w:val="20"/>
        </w:rPr>
      </w:pPr>
    </w:p>
    <w:p w:rsidR="006715E9" w:rsidRPr="006715E9" w:rsidRDefault="006715E9" w:rsidP="006715E9">
      <w:pPr>
        <w:widowControl w:val="0"/>
        <w:tabs>
          <w:tab w:val="left" w:pos="6104"/>
          <w:tab w:val="left" w:leader="underscore" w:pos="9021"/>
        </w:tabs>
        <w:autoSpaceDE w:val="0"/>
        <w:autoSpaceDN w:val="0"/>
        <w:rPr>
          <w:rFonts w:ascii="Times New Roman" w:hAnsi="Times New Roman"/>
          <w:b/>
          <w:bCs/>
          <w:spacing w:val="4"/>
          <w:sz w:val="20"/>
          <w:lang w:val="mk-MK" w:eastAsia="mk-MK"/>
        </w:rPr>
      </w:pPr>
      <w:r w:rsidRPr="006715E9">
        <w:rPr>
          <w:rFonts w:ascii="Times New Roman" w:hAnsi="Times New Roman"/>
          <w:b/>
          <w:bCs/>
          <w:spacing w:val="4"/>
          <w:sz w:val="20"/>
          <w:lang w:val="mk-MK" w:eastAsia="mk-MK"/>
        </w:rPr>
        <w:t>УНИБанка АД С К О П Ј Е</w:t>
      </w:r>
      <w:r w:rsidRPr="006715E9">
        <w:rPr>
          <w:rFonts w:ascii="Times New Roman" w:hAnsi="Times New Roman"/>
          <w:b/>
          <w:bCs/>
          <w:spacing w:val="4"/>
          <w:sz w:val="20"/>
          <w:lang w:val="mk-MK" w:eastAsia="mk-MK"/>
        </w:rPr>
        <w:tab/>
      </w:r>
    </w:p>
    <w:p w:rsidR="006715E9" w:rsidRDefault="006715E9" w:rsidP="006715E9">
      <w:pPr>
        <w:spacing w:line="248" w:lineRule="atLeast"/>
        <w:rPr>
          <w:rFonts w:ascii="Times New Roman" w:hAnsi="Times New Roman"/>
          <w:spacing w:val="-2"/>
          <w:sz w:val="20"/>
          <w:lang w:eastAsia="mk-MK"/>
        </w:rPr>
      </w:pPr>
      <w:r w:rsidRPr="006715E9">
        <w:rPr>
          <w:rFonts w:ascii="Times New Roman" w:hAnsi="Times New Roman"/>
          <w:spacing w:val="-2"/>
          <w:sz w:val="20"/>
          <w:lang w:val="mk-MK" w:eastAsia="mk-MK"/>
        </w:rPr>
        <w:t>Ек</w:t>
      </w:r>
      <w:r w:rsidR="000657CA">
        <w:rPr>
          <w:rFonts w:ascii="Times New Roman" w:hAnsi="Times New Roman"/>
          <w:spacing w:val="-2"/>
          <w:sz w:val="20"/>
          <w:lang w:val="mk-MK" w:eastAsia="mk-MK"/>
        </w:rPr>
        <w:t>с</w:t>
      </w:r>
      <w:r w:rsidRPr="006715E9">
        <w:rPr>
          <w:rFonts w:ascii="Times New Roman" w:hAnsi="Times New Roman"/>
          <w:spacing w:val="-2"/>
          <w:sz w:val="20"/>
          <w:lang w:val="mk-MK" w:eastAsia="mk-MK"/>
        </w:rPr>
        <w:t xml:space="preserve">позитура:     __________                                                                               </w:t>
      </w:r>
    </w:p>
    <w:p w:rsidR="006715E9" w:rsidRDefault="006715E9" w:rsidP="006715E9">
      <w:pPr>
        <w:spacing w:line="248" w:lineRule="atLeast"/>
        <w:rPr>
          <w:rFonts w:ascii="Times New Roman" w:hAnsi="Times New Roman"/>
          <w:spacing w:val="-2"/>
          <w:sz w:val="20"/>
          <w:lang w:eastAsia="mk-MK"/>
        </w:rPr>
      </w:pPr>
    </w:p>
    <w:p w:rsidR="006715E9" w:rsidRDefault="006715E9" w:rsidP="006715E9">
      <w:pPr>
        <w:spacing w:line="248" w:lineRule="atLeast"/>
        <w:jc w:val="center"/>
        <w:rPr>
          <w:rFonts w:ascii="Tahoma" w:hAnsi="Tahoma" w:cs="Tahoma"/>
          <w:b/>
          <w:bCs/>
          <w:sz w:val="20"/>
        </w:rPr>
      </w:pPr>
    </w:p>
    <w:p w:rsidR="006715E9" w:rsidRPr="007631ED" w:rsidRDefault="009D44ED" w:rsidP="006715E9">
      <w:pPr>
        <w:spacing w:line="248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lang w:val="mk-MK"/>
        </w:rPr>
        <w:t xml:space="preserve">ФОРМУЛАР                     </w:t>
      </w:r>
      <w:r w:rsidR="006715E9" w:rsidRPr="00C269A1">
        <w:rPr>
          <w:rFonts w:ascii="Tahoma" w:hAnsi="Tahoma" w:cs="Tahoma"/>
          <w:b/>
          <w:bCs/>
          <w:sz w:val="20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ПРЕДДОГОВОРНИ ИНФОРМАЦИИ (</w:t>
      </w:r>
      <w:r w:rsidR="006715E9" w:rsidRPr="007631ED">
        <w:rPr>
          <w:rFonts w:ascii="Tahoma" w:hAnsi="Tahoma" w:cs="Tahoma"/>
          <w:b/>
          <w:bCs/>
          <w:sz w:val="20"/>
          <w:lang w:val="mk-MK"/>
        </w:rPr>
        <w:t>ПОДАТОЦИ) ЗА ПОНУДЕНИТЕ</w:t>
      </w:r>
    </w:p>
    <w:p w:rsidR="006715E9" w:rsidRPr="007631ED" w:rsidRDefault="006715E9" w:rsidP="006715E9">
      <w:pPr>
        <w:jc w:val="center"/>
        <w:rPr>
          <w:rFonts w:ascii="Tahoma" w:hAnsi="Tahoma" w:cs="Tahoma"/>
          <w:sz w:val="18"/>
          <w:szCs w:val="18"/>
        </w:rPr>
      </w:pPr>
      <w:r w:rsidRPr="007631ED">
        <w:rPr>
          <w:rFonts w:ascii="Tahoma" w:hAnsi="Tahoma" w:cs="Tahoma"/>
          <w:b/>
          <w:bCs/>
          <w:sz w:val="20"/>
          <w:lang w:val="mk-MK"/>
        </w:rPr>
        <w:t>КРЕДИТНИ УСЛОВИ ЗА ПОТРОШУВАЧКИ КРЕДИТ</w:t>
      </w:r>
      <w:r w:rsidRPr="007631ED">
        <w:rPr>
          <w:rFonts w:ascii="Tahoma" w:hAnsi="Tahoma" w:cs="Tahoma"/>
          <w:sz w:val="18"/>
          <w:szCs w:val="18"/>
        </w:rPr>
        <w:t xml:space="preserve"> </w:t>
      </w:r>
    </w:p>
    <w:p w:rsidR="006715E9" w:rsidRPr="007631ED" w:rsidRDefault="006715E9" w:rsidP="006715E9">
      <w:pPr>
        <w:jc w:val="center"/>
        <w:rPr>
          <w:rFonts w:ascii="Tahoma" w:hAnsi="Tahoma" w:cs="Tahoma"/>
          <w:sz w:val="18"/>
          <w:szCs w:val="18"/>
        </w:rPr>
      </w:pPr>
    </w:p>
    <w:p w:rsidR="006715E9" w:rsidRPr="007631ED" w:rsidRDefault="006715E9" w:rsidP="006715E9">
      <w:pPr>
        <w:jc w:val="center"/>
        <w:rPr>
          <w:rFonts w:ascii="Tahoma" w:hAnsi="Tahoma" w:cs="Tahoma"/>
          <w:sz w:val="18"/>
          <w:szCs w:val="18"/>
        </w:rPr>
      </w:pPr>
    </w:p>
    <w:p w:rsidR="006715E9" w:rsidRPr="007631ED" w:rsidRDefault="006715E9" w:rsidP="006715E9">
      <w:pPr>
        <w:jc w:val="center"/>
        <w:rPr>
          <w:rFonts w:ascii="Tahoma" w:hAnsi="Tahoma" w:cs="Tahoma"/>
          <w:sz w:val="18"/>
          <w:szCs w:val="18"/>
        </w:rPr>
      </w:pPr>
      <w:r w:rsidRPr="007631ED">
        <w:rPr>
          <w:rFonts w:ascii="Tahoma" w:hAnsi="Tahoma" w:cs="Tahoma"/>
          <w:sz w:val="18"/>
          <w:szCs w:val="18"/>
        </w:rPr>
        <w:t>Информациите дадени во формуларот можат да се променат во согласност со позитивните законски прописи, актите на деловната политика, како и врз основ на спроведената анализа на кредитната способност на клиентот</w:t>
      </w:r>
    </w:p>
    <w:p w:rsidR="006715E9" w:rsidRPr="007631ED" w:rsidRDefault="006715E9" w:rsidP="006715E9">
      <w:pPr>
        <w:jc w:val="center"/>
        <w:rPr>
          <w:sz w:val="20"/>
        </w:rPr>
      </w:pPr>
    </w:p>
    <w:p w:rsidR="006715E9" w:rsidRPr="007631ED" w:rsidRDefault="006715E9" w:rsidP="006715E9">
      <w:pPr>
        <w:jc w:val="center"/>
        <w:rPr>
          <w:sz w:val="8"/>
          <w:szCs w:val="8"/>
        </w:rPr>
      </w:pPr>
    </w:p>
    <w:p w:rsidR="006715E9" w:rsidRPr="007631ED" w:rsidRDefault="006715E9" w:rsidP="006715E9">
      <w:pPr>
        <w:pStyle w:val="ListParagraph"/>
        <w:numPr>
          <w:ilvl w:val="0"/>
          <w:numId w:val="1"/>
        </w:numPr>
        <w:tabs>
          <w:tab w:val="left" w:pos="0"/>
          <w:tab w:val="left" w:pos="1418"/>
          <w:tab w:val="left" w:pos="1985"/>
        </w:tabs>
        <w:spacing w:line="248" w:lineRule="atLeast"/>
        <w:ind w:left="993" w:hanging="993"/>
        <w:contextualSpacing/>
        <w:rPr>
          <w:sz w:val="20"/>
        </w:rPr>
      </w:pPr>
      <w:r w:rsidRPr="007631ED">
        <w:rPr>
          <w:rFonts w:ascii="Tahoma" w:hAnsi="Tahoma" w:cs="Tahoma"/>
          <w:b/>
          <w:bCs/>
          <w:sz w:val="20"/>
          <w:lang w:val="mk-MK"/>
        </w:rPr>
        <w:t>Податоци за кредиторот/кредитниот посредник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3712"/>
        <w:gridCol w:w="4047"/>
      </w:tblGrid>
      <w:tr w:rsidR="006715E9" w:rsidRPr="007631ED" w:rsidTr="008D70C0">
        <w:trPr>
          <w:trHeight w:val="254"/>
        </w:trPr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79" w:type="dxa"/>
            <w:gridSpan w:val="2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sz w:val="20"/>
                <w:lang w:val="mk-MK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ПОДАТОЦИ ЗА КРЕДИТОРОТ</w:t>
            </w:r>
          </w:p>
        </w:tc>
      </w:tr>
      <w:tr w:rsidR="006715E9" w:rsidRPr="007631ED" w:rsidTr="008D70C0">
        <w:trPr>
          <w:trHeight w:val="172"/>
        </w:trPr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sz w:val="20"/>
                <w:lang w:val="mk-MK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1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2</w:t>
            </w: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Назив на кредиторот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Универзална Инвестициона Банка АД Скопје</w:t>
            </w: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Адреса (адреса на која е достапен кредиторот)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Ул. Максим Горки бр.6 Скопје</w:t>
            </w: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Број на телефон*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Електронска пошта*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Факс*</w:t>
            </w:r>
          </w:p>
        </w:tc>
        <w:tc>
          <w:tcPr>
            <w:tcW w:w="41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02 3224 162</w:t>
            </w:r>
          </w:p>
        </w:tc>
      </w:tr>
      <w:tr w:rsidR="006715E9" w:rsidRPr="007631ED" w:rsidTr="008D70C0">
        <w:tc>
          <w:tcPr>
            <w:tcW w:w="506" w:type="dxa"/>
          </w:tcPr>
          <w:p w:rsidR="006715E9" w:rsidRPr="007631ED" w:rsidRDefault="006715E9" w:rsidP="008D70C0">
            <w:pPr>
              <w:spacing w:line="240" w:lineRule="atLeast"/>
              <w:ind w:right="-110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382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Интернет страница*</w:t>
            </w:r>
          </w:p>
        </w:tc>
        <w:tc>
          <w:tcPr>
            <w:tcW w:w="4150" w:type="dxa"/>
            <w:vAlign w:val="center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7631ED">
              <w:rPr>
                <w:rFonts w:ascii="Tahoma" w:hAnsi="Tahoma" w:cs="Tahoma"/>
                <w:sz w:val="18"/>
                <w:szCs w:val="18"/>
              </w:rPr>
              <w:t>www.unibank.com.mk</w:t>
            </w:r>
          </w:p>
        </w:tc>
      </w:tr>
    </w:tbl>
    <w:p w:rsidR="006715E9" w:rsidRPr="007631ED" w:rsidRDefault="006715E9" w:rsidP="006715E9">
      <w:pPr>
        <w:spacing w:line="240" w:lineRule="atLeast"/>
        <w:contextualSpacing/>
        <w:jc w:val="both"/>
        <w:rPr>
          <w:rFonts w:ascii="Tahoma" w:hAnsi="Tahoma" w:cs="Tahoma"/>
          <w:sz w:val="18"/>
          <w:szCs w:val="18"/>
        </w:rPr>
      </w:pPr>
      <w:r w:rsidRPr="007631ED">
        <w:rPr>
          <w:rFonts w:ascii="Tahoma" w:hAnsi="Tahoma" w:cs="Tahoma"/>
          <w:sz w:val="18"/>
          <w:szCs w:val="18"/>
          <w:lang w:val="mk-MK"/>
        </w:rPr>
        <w:t>*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Овие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информации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не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се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задолжителни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за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кредиторот</w:t>
      </w:r>
      <w:r w:rsidRPr="007631ED">
        <w:rPr>
          <w:rFonts w:ascii="Tahoma" w:hAnsi="Tahoma" w:cs="Tahoma"/>
          <w:sz w:val="18"/>
          <w:szCs w:val="18"/>
          <w:lang w:val="mk-MK"/>
        </w:rPr>
        <w:t>/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кредитниот</w:t>
      </w:r>
      <w:r w:rsidRPr="007631E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631ED">
        <w:rPr>
          <w:rFonts w:ascii="Tahoma" w:hAnsi="Tahoma" w:cs="Tahoma" w:hint="eastAsia"/>
          <w:sz w:val="18"/>
          <w:szCs w:val="18"/>
          <w:lang w:val="mk-MK"/>
        </w:rPr>
        <w:t>посредник</w:t>
      </w:r>
    </w:p>
    <w:p w:rsidR="006715E9" w:rsidRPr="007631ED" w:rsidRDefault="006715E9" w:rsidP="006715E9">
      <w:pPr>
        <w:spacing w:line="240" w:lineRule="atLeast"/>
        <w:contextualSpacing/>
        <w:jc w:val="both"/>
        <w:rPr>
          <w:rFonts w:ascii="Tahoma" w:hAnsi="Tahoma" w:cs="Tahoma"/>
          <w:sz w:val="18"/>
          <w:szCs w:val="18"/>
        </w:rPr>
      </w:pPr>
    </w:p>
    <w:p w:rsidR="006715E9" w:rsidRPr="007631ED" w:rsidRDefault="006715E9" w:rsidP="006715E9">
      <w:pPr>
        <w:pStyle w:val="ListParagraph"/>
        <w:numPr>
          <w:ilvl w:val="0"/>
          <w:numId w:val="1"/>
        </w:numPr>
        <w:tabs>
          <w:tab w:val="left" w:pos="0"/>
          <w:tab w:val="left" w:pos="1418"/>
          <w:tab w:val="left" w:pos="1985"/>
        </w:tabs>
        <w:spacing w:line="240" w:lineRule="atLeast"/>
        <w:ind w:left="0" w:firstLine="0"/>
        <w:contextualSpacing/>
        <w:rPr>
          <w:rFonts w:ascii="Tahoma" w:hAnsi="Tahoma" w:cs="Tahoma"/>
          <w:sz w:val="20"/>
          <w:lang w:val="mk-MK"/>
        </w:rPr>
      </w:pPr>
      <w:r w:rsidRPr="007631ED">
        <w:rPr>
          <w:rFonts w:ascii="Tahoma" w:hAnsi="Tahoma" w:cs="Tahoma"/>
          <w:b/>
          <w:bCs/>
          <w:sz w:val="20"/>
          <w:lang w:val="mk-MK"/>
        </w:rPr>
        <w:t>Податоци за кредитниот производ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590"/>
        <w:gridCol w:w="4141"/>
      </w:tblGrid>
      <w:tr w:rsidR="006715E9" w:rsidRPr="007631ED" w:rsidTr="008D70C0">
        <w:trPr>
          <w:trHeight w:val="275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1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2</w:t>
            </w:r>
          </w:p>
        </w:tc>
      </w:tr>
      <w:tr w:rsidR="006715E9" w:rsidRPr="007631ED" w:rsidTr="008D70C0"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3788" w:type="dxa"/>
            <w:vAlign w:val="center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Вид на кредитот</w:t>
            </w:r>
          </w:p>
        </w:tc>
        <w:tc>
          <w:tcPr>
            <w:tcW w:w="4165" w:type="dxa"/>
          </w:tcPr>
          <w:p w:rsidR="006715E9" w:rsidRPr="007631ED" w:rsidRDefault="006715E9" w:rsidP="004867DD">
            <w:pPr>
              <w:spacing w:line="240" w:lineRule="atLeast"/>
              <w:contextualSpacing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Револвинг денарски кредит кој </w:t>
            </w:r>
            <w:r w:rsidR="004867DD" w:rsidRPr="007631ED">
              <w:rPr>
                <w:rFonts w:ascii="Tahoma" w:hAnsi="Tahoma" w:cs="Tahoma"/>
                <w:sz w:val="18"/>
                <w:szCs w:val="18"/>
                <w:lang w:val="mk-MK"/>
              </w:rPr>
              <w:t>се користи со кредитна картичка</w:t>
            </w:r>
            <w:r w:rsidR="0000462D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 со полиса за ризико осигурување на живот</w:t>
            </w:r>
          </w:p>
        </w:tc>
      </w:tr>
      <w:tr w:rsidR="006715E9" w:rsidRPr="007631ED" w:rsidTr="008D70C0">
        <w:trPr>
          <w:trHeight w:val="2042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Вкупен износ на кредитот којшто вклучува:</w:t>
            </w:r>
          </w:p>
          <w:p w:rsidR="006715E9" w:rsidRPr="007631ED" w:rsidRDefault="006715E9" w:rsidP="006715E9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="0" w:firstLine="0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валутата во која е изразена главницата или за која е поврзана главницата,</w:t>
            </w:r>
          </w:p>
          <w:p w:rsidR="006715E9" w:rsidRPr="007631ED" w:rsidRDefault="006715E9" w:rsidP="006715E9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="0" w:firstLine="0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>вкупен износ во денари, за кредитите одобрени во денари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Денари</w:t>
            </w:r>
          </w:p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>80.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 xml:space="preserve">000,00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>мкд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</w:p>
        </w:tc>
      </w:tr>
      <w:tr w:rsidR="006715E9" w:rsidRPr="007631ED" w:rsidTr="008D70C0">
        <w:trPr>
          <w:trHeight w:val="2136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Услови за искористување на кредитот (како и кога ќе се се врши исплата на средствата врз основа на кредитот)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Одобрениот револвинг кредит може да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се користи откако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кредитокорисникот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/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потрошувачот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на картичката ќе го потпише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оговорот за револвинг денарски кредит кој се користи со кредитна картичка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и ќе ја подигне картичката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.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Исплата на средствата од кредитот се врши при плаќање на стоки и услуги и подигање на готовина од банкомати и терминални уреди од страна на потрошувачот/корисникот на картичката.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 xml:space="preserve">   </w:t>
            </w:r>
          </w:p>
        </w:tc>
      </w:tr>
      <w:tr w:rsidR="006715E9" w:rsidRPr="007631ED" w:rsidTr="008D70C0">
        <w:trPr>
          <w:trHeight w:val="1412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Траење на договорот за кредит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Договорот за револвинг денарски кредит кој се користи со кредитна картичка е со времетраење 12 месеци сметајќи од датумот на отворање  на договорот. Времетраењето на Договорот се обновува на секои истечени 12 месеци без посебно барање од кредитокорисникот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/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потрошувачот според важечките услови во моментот на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lastRenderedPageBreak/>
              <w:t>обновување, освен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доколку не е иницирано  барање за раскинување на Договорот од страна на кредитокорисникот/потрошувачот или кредиторот/Банката.</w:t>
            </w:r>
          </w:p>
        </w:tc>
      </w:tr>
      <w:tr w:rsidR="006715E9" w:rsidRPr="007631ED" w:rsidTr="00830DFF">
        <w:trPr>
          <w:trHeight w:val="4807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Износ на поединечн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ите плаќања</w:t>
            </w:r>
            <w:r w:rsidRPr="007631ED">
              <w:rPr>
                <w:rFonts w:ascii="Tahoma" w:hAnsi="Tahoma" w:cs="Tahoma"/>
                <w:sz w:val="20"/>
              </w:rPr>
              <w:t>,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/>
                <w:sz w:val="20"/>
              </w:rPr>
              <w:t xml:space="preserve"> и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онаму каде е релевантно за видот на кредитот,</w:t>
            </w:r>
            <w:r w:rsidRPr="007631ED">
              <w:rPr>
                <w:rFonts w:ascii="Tahoma" w:hAnsi="Tahoma" w:cs="Tahoma"/>
                <w:sz w:val="20"/>
              </w:rPr>
              <w:t xml:space="preserve"> број на ратите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,</w:t>
            </w:r>
            <w:r w:rsidRPr="007631ED">
              <w:rPr>
                <w:rFonts w:ascii="Tahoma" w:hAnsi="Tahoma" w:cs="Tahoma"/>
                <w:sz w:val="20"/>
              </w:rPr>
              <w:t xml:space="preserve">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динамика</w:t>
            </w:r>
            <w:r w:rsidRPr="007631ED">
              <w:rPr>
                <w:rFonts w:ascii="Tahoma" w:hAnsi="Tahoma" w:cs="Tahoma"/>
                <w:sz w:val="20"/>
              </w:rPr>
              <w:t xml:space="preserve">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или</w:t>
            </w:r>
            <w:r w:rsidRPr="007631ED">
              <w:rPr>
                <w:rFonts w:ascii="Tahoma" w:hAnsi="Tahoma" w:cs="Tahoma"/>
                <w:sz w:val="20"/>
              </w:rPr>
              <w:t xml:space="preserve"> редослед на пристигнување на ратите коишто треба да се платат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Месечниот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минимум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за плаќање изнесува </w:t>
            </w:r>
            <w:r w:rsidR="00135238"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3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% од износот на искористениот револвинг кредит при што овој износ не смее да биде помал од 300 денари плус 100% од износот на пресметаните надоместоци и провизии кои произлегуваат од направените трансакциии и 100% од износот на пресметаната казнена и договорена камата</w:t>
            </w:r>
            <w:r w:rsidR="00830DFF"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830DFF"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и ратата доколку клиентот користел средства преку програмата плаќање на рати.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Доспевање на месечен циклус:</w:t>
            </w:r>
          </w:p>
          <w:p w:rsidR="006715E9" w:rsidRPr="007631ED" w:rsidRDefault="006715E9" w:rsidP="006715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ind w:left="0" w:firstLine="216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За апликациите чиј евидентен број (внесен сериски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број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)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е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со датум од 01-15 вклучително и 15 во месецот, доспевањето на обврските е заклучно со 30/31-ви во месецот;</w:t>
            </w:r>
          </w:p>
          <w:p w:rsidR="006715E9" w:rsidRPr="007631ED" w:rsidRDefault="006715E9" w:rsidP="006715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ind w:left="0" w:firstLine="216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За апликациите чиј евидентен број (внесен сериски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број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)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е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со датум од 16-31 вклучително и 31 во месецот, доспевањето на обврските е заклучно со 15-ти во наредниот месец</w:t>
            </w:r>
          </w:p>
        </w:tc>
      </w:tr>
      <w:tr w:rsidR="006715E9" w:rsidRPr="007631ED" w:rsidTr="008D70C0">
        <w:trPr>
          <w:trHeight w:val="1470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Гаранции за кредитот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, доколку е применливо</w:t>
            </w:r>
            <w:r w:rsidRPr="007631ED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 w:rsidRPr="007631ED">
              <w:rPr>
                <w:rFonts w:ascii="Tahoma" w:hAnsi="Tahoma" w:cs="Tahoma"/>
                <w:sz w:val="20"/>
              </w:rPr>
              <w:t xml:space="preserve">                                                                                                                                                              (</w:t>
            </w:r>
            <w:r w:rsidRPr="007631ED">
              <w:rPr>
                <w:rFonts w:ascii="Tahoma" w:hAnsi="Tahoma" w:cs="Tahoma"/>
                <w:iCs/>
                <w:sz w:val="20"/>
              </w:rPr>
              <w:t>опис на инструментот за обезбедување којшто се бара од потрошувачот за склучување договор за потрошувачки кредит)</w:t>
            </w:r>
          </w:p>
        </w:tc>
        <w:tc>
          <w:tcPr>
            <w:tcW w:w="4165" w:type="dxa"/>
          </w:tcPr>
          <w:p w:rsidR="00995ED6" w:rsidRPr="007631ED" w:rsidRDefault="00995ED6" w:rsidP="00995ED6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7631ED">
              <w:rPr>
                <w:rFonts w:ascii="Tahoma" w:hAnsi="Tahoma" w:cs="Tahoma"/>
                <w:sz w:val="18"/>
                <w:szCs w:val="18"/>
              </w:rPr>
              <w:t>Обезбедување</w:t>
            </w:r>
          </w:p>
          <w:p w:rsidR="008348FE" w:rsidRPr="00727FD9" w:rsidRDefault="00E859AA" w:rsidP="00727FD9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Д</w:t>
            </w:r>
            <w:r w:rsidR="00995ED6" w:rsidRPr="007631ED">
              <w:rPr>
                <w:rFonts w:ascii="Tahoma" w:hAnsi="Tahoma" w:cs="Tahoma"/>
                <w:sz w:val="18"/>
                <w:szCs w:val="18"/>
                <w:lang w:val="mk-MK"/>
              </w:rPr>
              <w:t>оговор</w:t>
            </w:r>
            <w:r w:rsidR="00995ED6" w:rsidRPr="007631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95ED6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за одобрување револвинг кредит заедно со извод од заверени деловодни </w:t>
            </w:r>
            <w:r w:rsidR="00995ED6" w:rsidRPr="00870E9F">
              <w:rPr>
                <w:rFonts w:ascii="Tahoma" w:hAnsi="Tahoma" w:cs="Tahoma"/>
                <w:sz w:val="18"/>
                <w:szCs w:val="18"/>
                <w:lang w:val="mk-MK"/>
              </w:rPr>
              <w:t xml:space="preserve">книги / </w:t>
            </w:r>
            <w:r w:rsidR="00995ED6" w:rsidRPr="00870E9F">
              <w:rPr>
                <w:rFonts w:ascii="Tahoma" w:hAnsi="Tahoma" w:cs="Tahoma"/>
                <w:sz w:val="18"/>
                <w:szCs w:val="18"/>
                <w:lang w:val="ru-RU"/>
              </w:rPr>
              <w:t xml:space="preserve">извештај за состојба на </w:t>
            </w:r>
            <w:r w:rsidR="00CC08E2" w:rsidRPr="00870E9F">
              <w:rPr>
                <w:rFonts w:ascii="Tahoma" w:hAnsi="Tahoma" w:cs="Tahoma"/>
                <w:sz w:val="18"/>
                <w:szCs w:val="18"/>
                <w:lang w:val="ru-RU"/>
              </w:rPr>
              <w:t>платежната</w:t>
            </w:r>
            <w:r w:rsidR="00CC08E2">
              <w:rPr>
                <w:rFonts w:ascii="Tahoma" w:hAnsi="Tahoma" w:cs="Tahoma"/>
                <w:sz w:val="18"/>
                <w:szCs w:val="18"/>
                <w:lang w:val="ru-RU"/>
              </w:rPr>
              <w:t xml:space="preserve"> сметка</w:t>
            </w:r>
          </w:p>
          <w:p w:rsidR="00DD0667" w:rsidRPr="007631ED" w:rsidRDefault="00E859AA" w:rsidP="00DD0667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С</w:t>
            </w:r>
            <w:r w:rsidR="008348FE"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огласност за административна забрана од  </w:t>
            </w:r>
            <w:r w:rsidR="008348F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КОРИСНИКОТ НА </w:t>
            </w:r>
            <w:r w:rsidR="008348FE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КАРТИЧКАТА </w:t>
            </w:r>
          </w:p>
          <w:p w:rsidR="00916C4F" w:rsidRPr="007631ED" w:rsidRDefault="00DD0667" w:rsidP="00916C4F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Полиса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за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ризико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осигурување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живот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576B7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КОРИСНИКОТ НА </w:t>
            </w:r>
            <w:r w:rsidR="00576B7E" w:rsidRPr="007631ED">
              <w:rPr>
                <w:rFonts w:ascii="Tahoma" w:hAnsi="Tahoma" w:cs="Tahoma"/>
                <w:sz w:val="18"/>
                <w:szCs w:val="18"/>
                <w:lang w:val="mk-MK"/>
              </w:rPr>
              <w:t>КАРТИЧКАТА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винкулирана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во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корист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БАНКАТА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за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износ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осигурана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сума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50.000 </w:t>
            </w:r>
            <w:r w:rsidRPr="007631ED">
              <w:rPr>
                <w:rFonts w:ascii="Tahoma" w:hAnsi="Tahoma" w:cs="Tahoma" w:hint="eastAsia"/>
                <w:sz w:val="18"/>
                <w:szCs w:val="18"/>
                <w:lang w:val="ru-RU"/>
              </w:rPr>
              <w:t>мкд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736763" w:rsidRPr="007631ED" w:rsidRDefault="00736763" w:rsidP="00736763">
            <w:pPr>
              <w:ind w:left="783" w:hanging="783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</w:t>
            </w:r>
            <w:r w:rsidR="00396CFB"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>БАНКАТА го обновува осигурувањето со полиса за ризико осигурување на живот. Полисата е валидна со почеток на  нареден месец од датумот на  креирање на договорот на револвинг кредитот,  Истата се обновува на секои 12 месеци, се додека е во важност Договорот, без посебно барање од кредитокорисникот/по</w:t>
            </w:r>
            <w:r w:rsidR="00396CFB"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трошувачот, доколку клиентот редовно ги измирува обврските по Договорот 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исполнува </w:t>
            </w:r>
            <w:r w:rsidR="00396CFB" w:rsidRPr="007631ED">
              <w:rPr>
                <w:rFonts w:ascii="Tahoma" w:hAnsi="Tahoma" w:cs="Tahoma"/>
                <w:sz w:val="18"/>
                <w:szCs w:val="18"/>
                <w:lang w:val="ru-RU"/>
              </w:rPr>
              <w:t xml:space="preserve">и </w:t>
            </w:r>
            <w:r w:rsidRPr="007631ED">
              <w:rPr>
                <w:rFonts w:ascii="Tahoma" w:hAnsi="Tahoma" w:cs="Tahoma"/>
                <w:sz w:val="18"/>
                <w:szCs w:val="18"/>
                <w:lang w:val="ru-RU"/>
              </w:rPr>
              <w:t>го исполнува условот за возраст на осигуреник до 75 години.</w:t>
            </w:r>
            <w:r w:rsidRPr="007631ED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F64DF4" w:rsidRPr="007631ED" w:rsidRDefault="00F64DF4" w:rsidP="00741C35">
            <w:p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</w:tc>
      </w:tr>
      <w:tr w:rsidR="006715E9" w:rsidRPr="007631ED" w:rsidTr="008D70C0">
        <w:trPr>
          <w:trHeight w:val="1470"/>
        </w:trPr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>13.</w:t>
            </w:r>
          </w:p>
        </w:tc>
        <w:tc>
          <w:tcPr>
            <w:tcW w:w="3788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Обврска за склучување договор за дополнителни услуги, доколку склучувањето на таквиот договор е задолжително за добивање на кредитот или за добивање на кредитот согласно со условите од рекламирањето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Склучување на договор за дополнителни услуги не се бара.</w:t>
            </w:r>
          </w:p>
        </w:tc>
      </w:tr>
      <w:tr w:rsidR="006715E9" w:rsidRPr="007631ED" w:rsidTr="008D70C0">
        <w:tc>
          <w:tcPr>
            <w:tcW w:w="532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lastRenderedPageBreak/>
              <w:t>14.</w:t>
            </w:r>
          </w:p>
        </w:tc>
        <w:tc>
          <w:tcPr>
            <w:tcW w:w="3788" w:type="dxa"/>
          </w:tcPr>
          <w:p w:rsidR="006715E9" w:rsidRPr="007631ED" w:rsidRDefault="006715E9" w:rsidP="00FF3CCE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>Посебна сметка на која се евидентираат уплатите и исплатите врз основа на кредитот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, доколку е применливо</w:t>
            </w:r>
          </w:p>
        </w:tc>
        <w:tc>
          <w:tcPr>
            <w:tcW w:w="4165" w:type="dxa"/>
          </w:tcPr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Не е задолжителна посебна </w:t>
            </w:r>
            <w:r w:rsidR="00CC08E2"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платежна </w:t>
            </w:r>
            <w:r w:rsidRPr="00870E9F">
              <w:rPr>
                <w:rFonts w:ascii="Tahoma" w:hAnsi="Tahoma" w:cs="Tahoma"/>
                <w:iCs/>
                <w:sz w:val="18"/>
                <w:szCs w:val="18"/>
              </w:rPr>
              <w:t>сметка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за евидентирање на уплатите и исплатите врз основа на обврските по кредитот.</w:t>
            </w:r>
          </w:p>
          <w:p w:rsidR="006715E9" w:rsidRPr="007631ED" w:rsidRDefault="006715E9" w:rsidP="008D70C0">
            <w:pPr>
              <w:spacing w:line="240" w:lineRule="atLeast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15E9" w:rsidRPr="007631ED" w:rsidRDefault="006715E9" w:rsidP="00A7173A">
      <w:pPr>
        <w:tabs>
          <w:tab w:val="left" w:pos="2550"/>
        </w:tabs>
        <w:spacing w:after="200" w:line="276" w:lineRule="auto"/>
        <w:rPr>
          <w:rFonts w:ascii="Tahoma" w:hAnsi="Tahoma" w:cs="Tahoma"/>
          <w:b/>
          <w:bCs/>
          <w:sz w:val="20"/>
          <w:lang w:val="mk-MK"/>
        </w:rPr>
      </w:pPr>
    </w:p>
    <w:p w:rsidR="006715E9" w:rsidRPr="007631ED" w:rsidRDefault="006715E9" w:rsidP="006715E9">
      <w:pPr>
        <w:pStyle w:val="ListParagraph"/>
        <w:numPr>
          <w:ilvl w:val="0"/>
          <w:numId w:val="1"/>
        </w:numPr>
        <w:tabs>
          <w:tab w:val="left" w:pos="0"/>
          <w:tab w:val="left" w:pos="1418"/>
          <w:tab w:val="left" w:pos="1985"/>
        </w:tabs>
        <w:spacing w:line="240" w:lineRule="atLeast"/>
        <w:ind w:left="0" w:firstLine="0"/>
        <w:contextualSpacing/>
        <w:rPr>
          <w:rFonts w:ascii="Tahoma" w:hAnsi="Tahoma" w:cs="Tahoma"/>
          <w:b/>
          <w:bCs/>
          <w:sz w:val="20"/>
          <w:lang w:val="mk-MK"/>
        </w:rPr>
      </w:pPr>
      <w:r w:rsidRPr="007631ED">
        <w:rPr>
          <w:rFonts w:ascii="Tahoma" w:hAnsi="Tahoma" w:cs="Tahoma"/>
          <w:b/>
          <w:bCs/>
          <w:sz w:val="20"/>
          <w:lang w:val="mk-MK"/>
        </w:rPr>
        <w:t>Податоци за трошоците за кредитот</w:t>
      </w:r>
    </w:p>
    <w:p w:rsidR="006715E9" w:rsidRPr="007631ED" w:rsidRDefault="006715E9" w:rsidP="006715E9">
      <w:pPr>
        <w:pStyle w:val="ListParagraph"/>
        <w:tabs>
          <w:tab w:val="left" w:pos="0"/>
          <w:tab w:val="left" w:pos="1418"/>
          <w:tab w:val="left" w:pos="1985"/>
        </w:tabs>
        <w:spacing w:line="240" w:lineRule="atLeast"/>
        <w:ind w:left="0"/>
        <w:contextualSpacing/>
        <w:rPr>
          <w:rFonts w:ascii="Tahoma" w:hAnsi="Tahoma" w:cs="Tahoma"/>
          <w:b/>
          <w:bCs/>
          <w:sz w:val="20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850"/>
        <w:gridCol w:w="4120"/>
      </w:tblGrid>
      <w:tr w:rsidR="006715E9" w:rsidRPr="007631ED" w:rsidTr="008D70C0">
        <w:tc>
          <w:tcPr>
            <w:tcW w:w="51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</w:rPr>
            </w:pPr>
          </w:p>
        </w:tc>
        <w:tc>
          <w:tcPr>
            <w:tcW w:w="38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b/>
                <w:sz w:val="20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1</w:t>
            </w:r>
          </w:p>
        </w:tc>
        <w:tc>
          <w:tcPr>
            <w:tcW w:w="4120" w:type="dxa"/>
          </w:tcPr>
          <w:p w:rsidR="006715E9" w:rsidRPr="007631ED" w:rsidRDefault="00382D25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b/>
                <w:sz w:val="20"/>
              </w:rPr>
              <w:t>Колона 2</w:t>
            </w:r>
          </w:p>
        </w:tc>
      </w:tr>
      <w:tr w:rsidR="00382D25" w:rsidRPr="007631ED" w:rsidTr="00382D25">
        <w:trPr>
          <w:trHeight w:val="653"/>
        </w:trPr>
        <w:tc>
          <w:tcPr>
            <w:tcW w:w="511" w:type="dxa"/>
          </w:tcPr>
          <w:p w:rsidR="00382D25" w:rsidRPr="007631ED" w:rsidRDefault="00382D25" w:rsidP="008D70C0">
            <w:pPr>
              <w:spacing w:line="240" w:lineRule="atLeast"/>
              <w:contextualSpacing/>
              <w:rPr>
                <w:rFonts w:ascii="Tahoma" w:hAnsi="Tahoma" w:cs="Tahoma"/>
              </w:rPr>
            </w:pPr>
          </w:p>
        </w:tc>
        <w:tc>
          <w:tcPr>
            <w:tcW w:w="3850" w:type="dxa"/>
            <w:vAlign w:val="center"/>
          </w:tcPr>
          <w:p w:rsidR="00382D25" w:rsidRPr="007631ED" w:rsidRDefault="00382D25" w:rsidP="00382D25">
            <w:pPr>
              <w:ind w:right="2118"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Вид нa каматната стапка</w:t>
            </w:r>
          </w:p>
        </w:tc>
        <w:tc>
          <w:tcPr>
            <w:tcW w:w="4120" w:type="dxa"/>
            <w:vAlign w:val="center"/>
          </w:tcPr>
          <w:p w:rsidR="00382D25" w:rsidRPr="007631ED" w:rsidRDefault="00382D25" w:rsidP="007D7720">
            <w:pPr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Променлива</w:t>
            </w:r>
          </w:p>
        </w:tc>
      </w:tr>
      <w:tr w:rsidR="006715E9" w:rsidRPr="007631ED" w:rsidTr="008D70C0">
        <w:tc>
          <w:tcPr>
            <w:tcW w:w="51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ind w:right="-131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38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Вид на каматната стапка                         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Кредиторот</w:t>
            </w:r>
            <w:r w:rsidRPr="007631ED">
              <w:rPr>
                <w:rFonts w:ascii="Tahoma" w:hAnsi="Tahoma" w:cs="Tahoma"/>
                <w:iCs/>
                <w:sz w:val="20"/>
              </w:rPr>
              <w:t>/кредитниот посредник</w:t>
            </w:r>
            <w:r w:rsidRPr="007631ED">
              <w:rPr>
                <w:rFonts w:ascii="Tahoma" w:hAnsi="Tahoma" w:cs="Tahoma"/>
                <w:sz w:val="20"/>
              </w:rPr>
              <w:t xml:space="preserve">  е должен на потрошувачот да му го соопшти видот на каматната стапка и да му даде објаснување што означува таа каматна стапка, како и периодите, условите и п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остапка</w:t>
            </w:r>
            <w:r w:rsidRPr="007631ED">
              <w:rPr>
                <w:rFonts w:ascii="Tahoma" w:hAnsi="Tahoma" w:cs="Tahoma"/>
                <w:sz w:val="20"/>
              </w:rPr>
              <w:t xml:space="preserve"> за промена на каматната стапка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Кредиторот</w:t>
            </w:r>
            <w:r w:rsidRPr="007631ED">
              <w:rPr>
                <w:rFonts w:ascii="Tahoma" w:hAnsi="Tahoma" w:cs="Tahoma"/>
                <w:iCs/>
                <w:sz w:val="20"/>
              </w:rPr>
              <w:t>/кредитниот посредник</w:t>
            </w:r>
            <w:r w:rsidRPr="007631ED">
              <w:rPr>
                <w:rFonts w:ascii="Tahoma" w:hAnsi="Tahoma" w:cs="Tahoma"/>
                <w:sz w:val="20"/>
              </w:rPr>
              <w:t xml:space="preserve">  е должен да го информира потрошувачот дали за промената на каматната стапка е потребна согласност од потрошувачот 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Доколку во различни периоди се применуваат различни каматни стапки, сите наведени информации се наведуваат за секоја каматна стапка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0" w:type="dxa"/>
          </w:tcPr>
          <w:p w:rsidR="00B2522E" w:rsidRPr="007631ED" w:rsidRDefault="00B2522E" w:rsidP="00B2522E">
            <w:pPr>
              <w:ind w:firstLine="36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1.25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b/>
                <w:color w:val="000000"/>
                <w:sz w:val="18"/>
                <w:szCs w:val="18"/>
                <w:lang w:val="mk-MK"/>
              </w:rPr>
              <w:t>Базична каматна стапка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 е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референтната стапка на НБР</w:t>
            </w:r>
            <w:r w:rsidR="00B95E73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С</w:t>
            </w:r>
            <w:bookmarkStart w:id="0" w:name="_GoBack"/>
            <w:bookmarkEnd w:id="0"/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М за благајнички записи, чија промена се врши на полугодишна основа и се објавува на интернет страните: </w:t>
            </w:r>
            <w:hyperlink r:id="rId8" w:history="1">
              <w:r w:rsidRPr="007631ED">
                <w:rPr>
                  <w:rFonts w:ascii="Tahoma" w:hAnsi="Tahoma" w:cs="Tahoma"/>
                  <w:color w:val="000000"/>
                  <w:sz w:val="18"/>
                  <w:szCs w:val="18"/>
                  <w:lang w:val="mk-MK"/>
                </w:rPr>
                <w:t>http://www.nbrm.mk/</w:t>
              </w:r>
            </w:hyperlink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 и </w:t>
            </w:r>
            <w:hyperlink r:id="rId9" w:history="1">
              <w:r w:rsidRPr="007631ED">
                <w:rPr>
                  <w:rFonts w:ascii="Tahoma" w:hAnsi="Tahoma" w:cs="Tahoma"/>
                  <w:color w:val="000000"/>
                  <w:sz w:val="18"/>
                  <w:szCs w:val="18"/>
                  <w:lang w:val="mk-MK"/>
                </w:rPr>
                <w:t>www.unibank.mk</w:t>
              </w:r>
            </w:hyperlink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.</w:t>
            </w:r>
          </w:p>
          <w:p w:rsidR="00B2522E" w:rsidRPr="007631ED" w:rsidRDefault="00B2522E" w:rsidP="00B2522E">
            <w:pPr>
              <w:ind w:firstLine="3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31ED">
              <w:rPr>
                <w:rFonts w:ascii="Tahoma" w:hAnsi="Tahoma" w:cs="Tahoma"/>
                <w:b/>
                <w:color w:val="000000"/>
                <w:sz w:val="18"/>
                <w:szCs w:val="18"/>
                <w:lang w:val="mk-MK"/>
              </w:rPr>
              <w:t>1.26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/>
                <w:b/>
                <w:color w:val="000000"/>
                <w:sz w:val="18"/>
                <w:szCs w:val="18"/>
                <w:lang w:val="mk-MK"/>
              </w:rPr>
              <w:t>Променлива каматна стапка</w:t>
            </w:r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 е стапка која се менува согласно позитивните прописи и актите за деловната политика на Банката, чија промена и висина не зависи од волјата на договорните страни, а зависи од  промената на базична каматна стапка.</w:t>
            </w:r>
          </w:p>
          <w:p w:rsidR="00322EC1" w:rsidRPr="007631ED" w:rsidRDefault="00322EC1" w:rsidP="00B2522E">
            <w:pPr>
              <w:ind w:firstLine="3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272C7" w:rsidRPr="007631ED" w:rsidRDefault="001272C7" w:rsidP="001272C7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За промена на каматната стапка не е потребна согласност од кредитокорисникот/потрошувачот.</w:t>
            </w:r>
          </w:p>
          <w:p w:rsidR="001272C7" w:rsidRPr="007631ED" w:rsidRDefault="001272C7" w:rsidP="00B2522E">
            <w:pPr>
              <w:ind w:firstLine="3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87E1E" w:rsidRPr="007631ED" w:rsidRDefault="00D87E1E" w:rsidP="00D87E1E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15E9" w:rsidRPr="007631ED" w:rsidTr="004867DD">
        <w:tc>
          <w:tcPr>
            <w:tcW w:w="51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ind w:right="-131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38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Висина на договорената каматна стапка (изразена во % на годишна основа) 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Доколку во различни периоди се применуваат различни каматни стапки,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овие</w:t>
            </w:r>
            <w:r w:rsidRPr="007631ED">
              <w:rPr>
                <w:rFonts w:ascii="Tahoma" w:hAnsi="Tahoma" w:cs="Tahoma"/>
                <w:sz w:val="20"/>
              </w:rPr>
              <w:t xml:space="preserve"> информации се наведуваат за секоја каматна стапка    </w:t>
            </w:r>
          </w:p>
        </w:tc>
        <w:tc>
          <w:tcPr>
            <w:tcW w:w="4120" w:type="dxa"/>
            <w:vAlign w:val="center"/>
          </w:tcPr>
          <w:p w:rsidR="00B2522E" w:rsidRPr="007631ED" w:rsidRDefault="00D039F2" w:rsidP="00B2522E">
            <w:pPr>
              <w:tabs>
                <w:tab w:val="left" w:pos="720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Р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еферентната стапка за благајнички записи што важела на последниот ден од полугодието што му претходело на тековното полугодие, зголемена за 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8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 xml:space="preserve"> (осум) процентни поени, на годишно ниво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. 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Висината на каматната стапка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и начинот на пресметка се променливи согласно политиката за висината на каматните стапки на БАНКАТА, како и согласно со важечките з</w:t>
            </w:r>
            <w:r w:rsidR="00B2522E" w:rsidRPr="007631ED">
              <w:rPr>
                <w:rFonts w:ascii="Tahoma" w:hAnsi="Tahoma" w:cs="Tahoma"/>
                <w:sz w:val="18"/>
                <w:szCs w:val="18"/>
                <w:lang w:val="mk-MK"/>
              </w:rPr>
              <w:t>аконски прописи во Р</w:t>
            </w:r>
            <w:r w:rsidR="00453150">
              <w:rPr>
                <w:rFonts w:ascii="Tahoma" w:hAnsi="Tahoma" w:cs="Tahoma"/>
                <w:sz w:val="18"/>
                <w:szCs w:val="18"/>
                <w:lang w:val="mk-MK"/>
              </w:rPr>
              <w:t>С</w:t>
            </w:r>
            <w:r w:rsidR="00B2522E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М и промената на референтната стапка за благајнички записи, која 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НБР</w:t>
            </w:r>
            <w:r w:rsidR="00A84D01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С</w:t>
            </w:r>
            <w:r w:rsidR="00B2522E" w:rsidRPr="007631ED">
              <w:rPr>
                <w:rFonts w:ascii="Tahoma" w:hAnsi="Tahoma" w:cs="Tahoma"/>
                <w:color w:val="000000"/>
                <w:sz w:val="18"/>
                <w:szCs w:val="18"/>
                <w:lang w:val="mk-MK"/>
              </w:rPr>
              <w:t>М е должна полугодишно да ја објави на својата интернет страна.</w:t>
            </w:r>
          </w:p>
          <w:p w:rsidR="006715E9" w:rsidRPr="007631ED" w:rsidRDefault="006715E9" w:rsidP="004867DD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15E9" w:rsidRPr="007631ED" w:rsidTr="00C03FA1">
        <w:trPr>
          <w:trHeight w:val="4101"/>
        </w:trPr>
        <w:tc>
          <w:tcPr>
            <w:tcW w:w="51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ind w:right="-131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385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Годишна стапка на вкупни трошоци (СВТ) изразена во % на годишно ниво претставен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а</w:t>
            </w:r>
            <w:r w:rsidRPr="007631ED">
              <w:rPr>
                <w:rFonts w:ascii="Tahoma" w:hAnsi="Tahoma" w:cs="Tahoma"/>
                <w:sz w:val="20"/>
              </w:rPr>
              <w:t xml:space="preserve"> </w:t>
            </w:r>
            <w:r w:rsidRPr="007631ED">
              <w:rPr>
                <w:rFonts w:ascii="Tahoma" w:hAnsi="Tahoma" w:cs="Tahoma"/>
                <w:iCs/>
                <w:sz w:val="20"/>
              </w:rPr>
              <w:t>преку репрезентативен пример</w:t>
            </w:r>
            <w:r w:rsidRPr="007631ED">
              <w:rPr>
                <w:rFonts w:ascii="Tahoma" w:hAnsi="Tahoma" w:cs="Tahoma"/>
                <w:iCs/>
                <w:sz w:val="20"/>
                <w:lang w:val="mk-MK"/>
              </w:rPr>
              <w:t>.</w:t>
            </w:r>
          </w:p>
          <w:p w:rsidR="006715E9" w:rsidRPr="007631ED" w:rsidRDefault="006715E9" w:rsidP="008D70C0">
            <w:pPr>
              <w:autoSpaceDE w:val="0"/>
              <w:spacing w:line="240" w:lineRule="atLeast"/>
              <w:contextualSpacing/>
              <w:rPr>
                <w:rFonts w:ascii="Tahoma" w:eastAsia="TimesNewRoman" w:hAnsi="Tahoma" w:cs="Tahoma"/>
                <w:b/>
                <w:sz w:val="20"/>
              </w:rPr>
            </w:pPr>
            <w:r w:rsidRPr="007631ED">
              <w:rPr>
                <w:rFonts w:ascii="Tahoma" w:hAnsi="Tahoma" w:cs="Tahoma" w:hint="eastAsia"/>
                <w:sz w:val="20"/>
                <w:lang w:val="mk-MK"/>
              </w:rPr>
              <w:t>При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пресметката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СВТ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кредиторот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го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вклучува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износот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трошоците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кој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му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познат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,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но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е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должен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тоа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јасно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да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го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sz w:val="20"/>
                <w:lang w:val="mk-MK"/>
              </w:rPr>
              <w:t>наведе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>В</w:t>
            </w:r>
            <w:r w:rsidRPr="007631ED">
              <w:rPr>
                <w:rFonts w:ascii="Tahoma" w:hAnsi="Tahoma" w:cs="Tahoma"/>
                <w:sz w:val="20"/>
              </w:rPr>
              <w:t>куп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ен износ </w:t>
            </w:r>
            <w:r w:rsidRPr="007631ED">
              <w:rPr>
                <w:rFonts w:ascii="Tahoma" w:hAnsi="Tahoma" w:cs="Tahoma"/>
                <w:sz w:val="20"/>
              </w:rPr>
              <w:t>што г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о</w:t>
            </w:r>
            <w:r w:rsidRPr="007631ED">
              <w:rPr>
                <w:rFonts w:ascii="Tahoma" w:hAnsi="Tahoma" w:cs="Tahoma"/>
                <w:sz w:val="20"/>
              </w:rPr>
              <w:t xml:space="preserve"> плаќа потрошувачот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(збир на кредитот и вкуните трошоци за кредитот, односно сите трошоци, вклучувајќи камати, провизии, други надоместоци,</w:t>
            </w:r>
            <w:r w:rsidRPr="007631ED">
              <w:rPr>
                <w:rFonts w:ascii="Tahoma" w:hAnsi="Tahoma" w:cs="Tahoma"/>
                <w:sz w:val="20"/>
              </w:rPr>
              <w:t xml:space="preserve">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кои потрошувачот треба да ги плати при одобрувањето и редовна отплата на кредитот и кои му се познати на кредиторот,</w:t>
            </w:r>
            <w:r w:rsidRPr="007631ED">
              <w:rPr>
                <w:rFonts w:ascii="Tahoma" w:hAnsi="Tahoma" w:cs="Tahoma"/>
                <w:sz w:val="20"/>
              </w:rPr>
              <w:t xml:space="preserve"> освен нотарските трошоци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, а со вклучување на </w:t>
            </w:r>
            <w:r w:rsidRPr="007631ED">
              <w:rPr>
                <w:rFonts w:ascii="Tahoma" w:hAnsi="Tahoma" w:cs="Tahoma"/>
                <w:sz w:val="20"/>
                <w:lang w:val="mk-MK"/>
              </w:rPr>
              <w:lastRenderedPageBreak/>
              <w:t>трошоците за дополнителни услуги поврзани со договорот за кредит</w:t>
            </w:r>
            <w:r w:rsidRPr="007631ED">
              <w:rPr>
                <w:rFonts w:ascii="Tahoma" w:hAnsi="Tahoma" w:cs="Tahoma"/>
                <w:sz w:val="20"/>
              </w:rPr>
              <w:t>,</w:t>
            </w:r>
            <w:r w:rsidRPr="007631ED">
              <w:rPr>
                <w:rFonts w:ascii="Tahoma" w:hAnsi="Tahoma" w:cs="Tahoma"/>
                <w:szCs w:val="22"/>
                <w:lang w:val="mk-MK"/>
              </w:rPr>
              <w:t xml:space="preserve"> 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кредиторот)</w:t>
            </w:r>
          </w:p>
          <w:p w:rsidR="00451CA7" w:rsidRPr="007631ED" w:rsidRDefault="00451CA7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451CA7" w:rsidRPr="007631ED" w:rsidRDefault="00451CA7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451CA7" w:rsidRPr="007631ED" w:rsidRDefault="00451CA7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120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lastRenderedPageBreak/>
              <w:t>За овој вид на кредитен пласман не се пресметува СВТ согласно Методологијата за пресметување на годишна стапка на вкупните трошоци на  НБР</w:t>
            </w:r>
            <w:r w:rsidR="00396CFB"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С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М.</w:t>
            </w:r>
          </w:p>
          <w:p w:rsidR="00736763" w:rsidRPr="007631ED" w:rsidRDefault="00736763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</w:p>
          <w:p w:rsidR="00916C4F" w:rsidRPr="007631ED" w:rsidRDefault="00916C4F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C03FA1" w:rsidRPr="007631ED" w:rsidRDefault="00C03FA1" w:rsidP="00396CFB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</w:tc>
      </w:tr>
      <w:tr w:rsidR="00C03FA1" w:rsidRPr="007631ED" w:rsidTr="00C03FA1">
        <w:trPr>
          <w:trHeight w:val="4101"/>
        </w:trPr>
        <w:tc>
          <w:tcPr>
            <w:tcW w:w="511" w:type="dxa"/>
          </w:tcPr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lastRenderedPageBreak/>
              <w:t>18.</w:t>
            </w:r>
          </w:p>
        </w:tc>
        <w:tc>
          <w:tcPr>
            <w:tcW w:w="3850" w:type="dxa"/>
          </w:tcPr>
          <w:p w:rsidR="00C03FA1" w:rsidRPr="007631ED" w:rsidRDefault="00C03FA1" w:rsidP="00C03FA1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 xml:space="preserve">Други трошоци коишто произлегуваат од договорот за потрошувачки кредит и условите под кои тие трошоци можат да се променат(доколку е применливо) Кредиторот може да го наведе приближниот износ на трошоците, доколку не располага со нивниот точен износ </w:t>
            </w:r>
          </w:p>
          <w:p w:rsidR="00C03FA1" w:rsidRPr="007631ED" w:rsidRDefault="00C03FA1" w:rsidP="008F6E81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120" w:type="dxa"/>
          </w:tcPr>
          <w:p w:rsidR="00C03FA1" w:rsidRPr="007631ED" w:rsidRDefault="00C03FA1" w:rsidP="00C03FA1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-</w:t>
            </w:r>
            <w:proofErr w:type="gramStart"/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еднократен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административен</w:t>
            </w:r>
            <w:proofErr w:type="gramEnd"/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трошок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за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разгледување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обработка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барање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во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износ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200,00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мкд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.</w:t>
            </w:r>
          </w:p>
          <w:p w:rsidR="00C03FA1" w:rsidRPr="007631ED" w:rsidRDefault="00C03FA1" w:rsidP="00C03FA1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</w:p>
          <w:p w:rsidR="00C03FA1" w:rsidRPr="007631ED" w:rsidRDefault="00C03FA1" w:rsidP="00C03FA1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-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трошок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за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годишна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премија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за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осигурување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со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полиса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за ризико осигурување на живот е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во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износ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од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200,00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мкд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. П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рвата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година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товар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Банката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. С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екоја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наредна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година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ќе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се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наплатува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со задолжување на </w:t>
            </w:r>
            <w:r w:rsidR="00875A9B"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платежната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сметка на 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клиентот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, 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годишно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при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обнова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договорот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,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доколку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клиентот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ги</w:t>
            </w:r>
            <w:r w:rsidRPr="00870E9F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870E9F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исполнува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условите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за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обнова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договорот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, редовно ги измирува обврските по договорот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исполнува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условот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за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возраст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на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осигуреник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до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75 </w:t>
            </w:r>
            <w:r w:rsidRPr="007631ED">
              <w:rPr>
                <w:rFonts w:ascii="Tahoma" w:hAnsi="Tahoma" w:cs="Tahoma" w:hint="eastAsia"/>
                <w:iCs/>
                <w:sz w:val="18"/>
                <w:szCs w:val="18"/>
                <w:lang w:val="mk-MK"/>
              </w:rPr>
              <w:t>годи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ни.</w:t>
            </w:r>
          </w:p>
          <w:p w:rsidR="00C03FA1" w:rsidRPr="007631ED" w:rsidRDefault="00C03FA1" w:rsidP="00C03FA1">
            <w:pPr>
              <w:spacing w:line="240" w:lineRule="atLeast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Трошокот е согласно Тарифа на Осигурувачот.</w:t>
            </w:r>
          </w:p>
          <w:p w:rsidR="00C03FA1" w:rsidRPr="007631ED" w:rsidRDefault="00C03FA1" w:rsidP="008F6E81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</w:p>
        </w:tc>
      </w:tr>
      <w:tr w:rsidR="00C03FA1" w:rsidRPr="007631ED" w:rsidTr="008D70C0">
        <w:trPr>
          <w:trHeight w:val="408"/>
        </w:trPr>
        <w:tc>
          <w:tcPr>
            <w:tcW w:w="511" w:type="dxa"/>
          </w:tcPr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ind w:right="-131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1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9</w:t>
            </w:r>
            <w:r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50" w:type="dxa"/>
          </w:tcPr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  <w:r w:rsidRPr="007631ED">
              <w:rPr>
                <w:rFonts w:ascii="Tahoma" w:hAnsi="Tahoma" w:cs="Tahoma"/>
                <w:iCs/>
                <w:sz w:val="20"/>
              </w:rPr>
              <w:t>Каматна стапка применлива во случај на задоцнети плаќања</w:t>
            </w:r>
            <w:r w:rsidRPr="007631ED">
              <w:rPr>
                <w:rFonts w:ascii="Tahoma" w:hAnsi="Tahoma" w:cs="Tahoma"/>
                <w:iCs/>
                <w:sz w:val="20"/>
                <w:lang w:val="mk-MK"/>
              </w:rPr>
              <w:t>, изразена во %</w:t>
            </w:r>
            <w:r w:rsidRPr="007631ED">
              <w:rPr>
                <w:rFonts w:ascii="Tahoma" w:hAnsi="Tahoma" w:cs="Tahoma"/>
                <w:iCs/>
                <w:sz w:val="20"/>
              </w:rPr>
              <w:t xml:space="preserve"> на годишна основа, услови за нејзина промена</w:t>
            </w: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</w:rPr>
            </w:pPr>
            <w:r w:rsidRPr="007631ED">
              <w:rPr>
                <w:rFonts w:ascii="Tahoma" w:hAnsi="Tahoma" w:cs="Tahoma"/>
                <w:iCs/>
                <w:sz w:val="20"/>
              </w:rPr>
              <w:t>Предупредување за последиците од неплаќање на ратите</w:t>
            </w: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120" w:type="dxa"/>
          </w:tcPr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На достасаните и неизмирени во рок обврски по главница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кредиторот/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Банката ќе пресметува казнена камата во висина на законската казнена камата, која во моментот </w:t>
            </w:r>
            <w:r w:rsidRPr="00875A9B">
              <w:rPr>
                <w:rFonts w:ascii="Tahoma" w:hAnsi="Tahoma" w:cs="Tahoma"/>
                <w:iCs/>
                <w:sz w:val="18"/>
                <w:szCs w:val="18"/>
              </w:rPr>
              <w:t xml:space="preserve">изнесува </w:t>
            </w:r>
            <w:r w:rsidR="004A4B39" w:rsidRPr="00875A9B">
              <w:rPr>
                <w:rFonts w:ascii="Tahoma" w:hAnsi="Tahoma" w:cs="Tahoma"/>
                <w:iCs/>
                <w:sz w:val="18"/>
                <w:szCs w:val="18"/>
              </w:rPr>
              <w:t>14</w:t>
            </w:r>
            <w:r w:rsidRPr="00875A9B">
              <w:rPr>
                <w:rFonts w:ascii="Tahoma" w:hAnsi="Tahoma" w:cs="Tahoma"/>
                <w:iCs/>
                <w:sz w:val="18"/>
                <w:szCs w:val="18"/>
              </w:rPr>
              <w:t xml:space="preserve"> %</w:t>
            </w:r>
            <w:r w:rsidRPr="004A4B39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4A4B39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годишно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.</w:t>
            </w: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Стапката на казнената камата е променлива во зависност од промената на законската казнена камата и позитивните прописи кои ја регулираат оваа област.</w:t>
            </w:r>
          </w:p>
          <w:p w:rsidR="00C03FA1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</w:p>
          <w:p w:rsidR="00C03FA1" w:rsidRPr="007631ED" w:rsidRDefault="00C03FA1" w:rsidP="000657CA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Во</w:t>
            </w:r>
            <w:r w:rsidRPr="007631E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случај на ненавремено подмирување на обврските по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оговор за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револвинг денарски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кредит кој се користи со кре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итна картичка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,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кредиторот/Банката превзема активности за наплата на побарувањата како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што се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: праќање на опомени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, блокада на картичката, предвремено достасување на долгот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и </w:t>
            </w:r>
            <w:proofErr w:type="gramStart"/>
            <w:r w:rsidRPr="007631ED">
              <w:rPr>
                <w:rFonts w:ascii="Tahoma" w:hAnsi="Tahoma" w:cs="Tahoma"/>
                <w:iCs/>
                <w:sz w:val="18"/>
                <w:szCs w:val="18"/>
              </w:rPr>
              <w:t>понатамошни  постапки</w:t>
            </w:r>
            <w:proofErr w:type="gramEnd"/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за  присилна наплата.</w:t>
            </w:r>
          </w:p>
          <w:p w:rsidR="003703B8" w:rsidRPr="007631ED" w:rsidRDefault="003703B8" w:rsidP="000657CA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</w:p>
          <w:p w:rsidR="003703B8" w:rsidRPr="007631ED" w:rsidRDefault="003703B8" w:rsidP="003703B8">
            <w:pPr>
              <w:spacing w:line="240" w:lineRule="atLeast"/>
              <w:rPr>
                <w:iCs/>
                <w:szCs w:val="22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Податоците за достасаните, нефункционалните или отпишаните побарувања може да бидат пренесени на трето лице за целите на продажба.</w:t>
            </w:r>
          </w:p>
          <w:p w:rsidR="003703B8" w:rsidRPr="007631ED" w:rsidRDefault="003703B8" w:rsidP="000657CA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</w:tc>
      </w:tr>
    </w:tbl>
    <w:p w:rsidR="006715E9" w:rsidRPr="007631ED" w:rsidRDefault="006715E9" w:rsidP="006715E9">
      <w:pPr>
        <w:pStyle w:val="ListParagraph"/>
        <w:tabs>
          <w:tab w:val="left" w:pos="0"/>
          <w:tab w:val="left" w:pos="1418"/>
          <w:tab w:val="left" w:pos="1985"/>
        </w:tabs>
        <w:spacing w:line="240" w:lineRule="atLeast"/>
        <w:ind w:left="0"/>
        <w:contextualSpacing/>
        <w:rPr>
          <w:rFonts w:ascii="Tahoma" w:hAnsi="Tahoma" w:cs="Tahoma"/>
          <w:b/>
          <w:sz w:val="20"/>
        </w:rPr>
      </w:pPr>
    </w:p>
    <w:p w:rsidR="006715E9" w:rsidRPr="007631ED" w:rsidRDefault="006715E9" w:rsidP="006715E9">
      <w:pPr>
        <w:pStyle w:val="ListParagraph"/>
        <w:tabs>
          <w:tab w:val="left" w:pos="0"/>
          <w:tab w:val="left" w:pos="1418"/>
          <w:tab w:val="left" w:pos="1985"/>
        </w:tabs>
        <w:spacing w:line="240" w:lineRule="atLeast"/>
        <w:ind w:left="0"/>
        <w:contextualSpacing/>
        <w:rPr>
          <w:rFonts w:ascii="Tahoma" w:hAnsi="Tahoma" w:cs="Tahoma"/>
          <w:b/>
          <w:sz w:val="20"/>
        </w:rPr>
      </w:pPr>
    </w:p>
    <w:p w:rsidR="006715E9" w:rsidRPr="007631ED" w:rsidRDefault="006715E9" w:rsidP="006715E9">
      <w:pPr>
        <w:pStyle w:val="ListParagraph"/>
        <w:tabs>
          <w:tab w:val="left" w:pos="0"/>
          <w:tab w:val="left" w:pos="1418"/>
          <w:tab w:val="left" w:pos="1985"/>
        </w:tabs>
        <w:spacing w:line="240" w:lineRule="atLeast"/>
        <w:ind w:left="0"/>
        <w:contextualSpacing/>
        <w:rPr>
          <w:rFonts w:ascii="Tahoma" w:hAnsi="Tahoma" w:cs="Tahoma"/>
          <w:b/>
          <w:sz w:val="20"/>
        </w:rPr>
      </w:pPr>
    </w:p>
    <w:p w:rsidR="006715E9" w:rsidRPr="007631ED" w:rsidRDefault="006715E9" w:rsidP="006715E9">
      <w:pPr>
        <w:pStyle w:val="ListParagraph"/>
        <w:numPr>
          <w:ilvl w:val="0"/>
          <w:numId w:val="1"/>
        </w:numPr>
        <w:tabs>
          <w:tab w:val="left" w:pos="0"/>
          <w:tab w:val="left" w:pos="1418"/>
          <w:tab w:val="left" w:pos="1985"/>
        </w:tabs>
        <w:spacing w:line="240" w:lineRule="atLeast"/>
        <w:ind w:left="0" w:firstLine="0"/>
        <w:contextualSpacing/>
        <w:rPr>
          <w:rFonts w:ascii="Tahoma" w:hAnsi="Tahoma" w:cs="Tahoma"/>
          <w:b/>
          <w:sz w:val="20"/>
          <w:lang w:val="mk-MK"/>
        </w:rPr>
      </w:pPr>
      <w:r w:rsidRPr="007631ED">
        <w:rPr>
          <w:rFonts w:ascii="Tahoma" w:hAnsi="Tahoma" w:cs="Tahoma"/>
          <w:b/>
          <w:sz w:val="20"/>
          <w:lang w:val="mk-MK"/>
        </w:rPr>
        <w:t>Останато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33"/>
        <w:gridCol w:w="4249"/>
      </w:tblGrid>
      <w:tr w:rsidR="006715E9" w:rsidRPr="007631ED" w:rsidTr="008D70C0"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>20</w:t>
            </w:r>
            <w:r w:rsidR="006715E9"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  <w:lang w:val="mk-MK"/>
              </w:rPr>
            </w:pPr>
            <w:r w:rsidRPr="007631ED">
              <w:rPr>
                <w:rFonts w:ascii="Tahoma" w:hAnsi="Tahoma" w:cs="Tahoma"/>
                <w:iCs/>
                <w:sz w:val="20"/>
              </w:rPr>
              <w:t>Имате право да се откажете од договорот за потрошувачки кредит</w:t>
            </w:r>
            <w:r w:rsidRPr="007631ED">
              <w:rPr>
                <w:rFonts w:ascii="Tahoma" w:hAnsi="Tahoma" w:cs="Tahoma"/>
                <w:iCs/>
                <w:sz w:val="20"/>
                <w:lang w:val="mk-MK"/>
              </w:rPr>
              <w:t>, во определен рок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Кредитокорисникот/п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отрошувачот има право да се откаже од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Д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оговорот за револвинг денарски кредит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кој се користи со кредитна картичка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во рок од 14 дена со писмено барање, без да наведува причина за откажувањето.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Рокот на откажување започнува да тече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: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-од денот на склучувањето на Договорот или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-од денот кога потрошувачот ги добил условите и информациите од Договорот, доколку тој ден е подоцна од денот на склучувањето на Договорот.</w:t>
            </w:r>
          </w:p>
        </w:tc>
      </w:tr>
      <w:tr w:rsidR="006715E9" w:rsidRPr="007631ED" w:rsidTr="008D70C0"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1</w:t>
            </w:r>
            <w:r w:rsidR="006715E9"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Имате право на целосна или делумна предвремена отплата на кредитот, а кредиторот</w:t>
            </w:r>
            <w:r w:rsidRPr="007631ED">
              <w:rPr>
                <w:rFonts w:ascii="Tahoma" w:hAnsi="Tahoma" w:cs="Tahoma"/>
                <w:iCs/>
                <w:sz w:val="20"/>
              </w:rPr>
              <w:t>/кредитниот посредник</w:t>
            </w:r>
            <w:r w:rsidRPr="007631ED">
              <w:rPr>
                <w:rFonts w:ascii="Tahoma" w:hAnsi="Tahoma" w:cs="Tahoma"/>
                <w:sz w:val="20"/>
              </w:rPr>
              <w:t xml:space="preserve"> е должен да ви ја соопшти висината на 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b/>
                <w:bCs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>н</w:t>
            </w:r>
            <w:r w:rsidRPr="007631ED">
              <w:rPr>
                <w:rFonts w:ascii="Tahoma" w:hAnsi="Tahoma" w:cs="Tahoma"/>
                <w:sz w:val="20"/>
              </w:rPr>
              <w:t>адоместокот</w:t>
            </w:r>
            <w:r w:rsidRPr="007631ED">
              <w:rPr>
                <w:rFonts w:ascii="Tahoma" w:hAnsi="Tahoma" w:cs="Tahoma"/>
                <w:sz w:val="20"/>
                <w:lang w:val="mk-MK"/>
              </w:rPr>
              <w:t xml:space="preserve"> кој треба да го платите и начинот на неговото</w:t>
            </w:r>
            <w:r w:rsidRPr="007631ED">
              <w:rPr>
                <w:rFonts w:ascii="Tahoma" w:hAnsi="Tahoma" w:cs="Tahoma"/>
                <w:sz w:val="20"/>
              </w:rPr>
              <w:t xml:space="preserve"> одредување</w:t>
            </w: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Нема надомест за предвремена отплата.</w:t>
            </w:r>
          </w:p>
        </w:tc>
      </w:tr>
      <w:tr w:rsidR="006715E9" w:rsidRPr="007631ED" w:rsidTr="008D70C0">
        <w:trPr>
          <w:trHeight w:val="2776"/>
        </w:trPr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C03FA1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</w:t>
            </w:r>
            <w:r w:rsidRPr="007631ED">
              <w:rPr>
                <w:rFonts w:ascii="Tahoma" w:hAnsi="Tahoma" w:cs="Tahoma"/>
                <w:sz w:val="20"/>
                <w:lang w:val="mk-MK"/>
              </w:rPr>
              <w:t>2</w:t>
            </w:r>
            <w:r w:rsidR="006715E9"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Раскинување на договорот за потрошувачки кредит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>(Кредиторот</w:t>
            </w:r>
            <w:r w:rsidRPr="007631ED">
              <w:rPr>
                <w:rFonts w:ascii="Tahoma" w:hAnsi="Tahoma" w:cs="Tahoma"/>
                <w:iCs/>
                <w:sz w:val="20"/>
              </w:rPr>
              <w:t>/кредитниот посредник</w:t>
            </w:r>
            <w:r w:rsidRPr="007631ED">
              <w:rPr>
                <w:rFonts w:ascii="Tahoma" w:hAnsi="Tahoma" w:cs="Tahoma"/>
                <w:sz w:val="20"/>
              </w:rPr>
              <w:t xml:space="preserve">  е должен да ви ги соопшти правото, постапката и условите за раскинување на договорот за потрошувачки кредит)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Кредитокорисникот/потрошувачот има право на раскинување на Договорот за револвинг денарски кредит кој се користи со кредитна картичка со доставување на писмено барање до кредиторот/Банката, при што е должен да ја/ги врати картичката/те и има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обврска да ја плати главнината и каматата за периодот од искористување на кредитот до денот на подмирување на главнината, како и надоместоците и провизиите согласно Тарифата на Банката.</w:t>
            </w:r>
          </w:p>
        </w:tc>
      </w:tr>
      <w:tr w:rsidR="00EB6412" w:rsidRPr="007631ED" w:rsidTr="000060C2">
        <w:trPr>
          <w:trHeight w:val="1357"/>
        </w:trPr>
        <w:tc>
          <w:tcPr>
            <w:tcW w:w="531" w:type="dxa"/>
          </w:tcPr>
          <w:p w:rsidR="00EB6412" w:rsidRPr="007631ED" w:rsidRDefault="00EB6412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  <w:lang w:val="mk-MK"/>
              </w:rPr>
              <w:t>2</w:t>
            </w:r>
            <w:r w:rsidR="00C03FA1" w:rsidRPr="007631ED">
              <w:rPr>
                <w:rFonts w:ascii="Tahoma" w:hAnsi="Tahoma" w:cs="Tahoma"/>
                <w:sz w:val="20"/>
                <w:lang w:val="mk-MK"/>
              </w:rPr>
              <w:t>3</w:t>
            </w:r>
          </w:p>
        </w:tc>
        <w:tc>
          <w:tcPr>
            <w:tcW w:w="3833" w:type="dxa"/>
          </w:tcPr>
          <w:p w:rsidR="00EB6412" w:rsidRPr="007631ED" w:rsidRDefault="00EB6412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  <w:lang w:val="mk-MK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Прекин на </w:t>
            </w:r>
            <w:r w:rsidR="000060C2" w:rsidRPr="007631ED">
              <w:rPr>
                <w:rFonts w:ascii="Tahoma" w:hAnsi="Tahoma" w:cs="Tahoma"/>
                <w:sz w:val="20"/>
                <w:lang w:val="mk-MK"/>
              </w:rPr>
              <w:t xml:space="preserve">ризико </w:t>
            </w:r>
            <w:r w:rsidRPr="007631ED">
              <w:rPr>
                <w:rFonts w:ascii="Tahoma" w:hAnsi="Tahoma" w:cs="Tahoma"/>
                <w:sz w:val="20"/>
              </w:rPr>
              <w:t>осигурување</w:t>
            </w:r>
          </w:p>
        </w:tc>
        <w:tc>
          <w:tcPr>
            <w:tcW w:w="4249" w:type="dxa"/>
          </w:tcPr>
          <w:p w:rsidR="00EB6412" w:rsidRPr="007631ED" w:rsidRDefault="000060C2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Кредитокорисникот има право да побара прекин на осигурувањето со доставување на писмено барање до БАНКАТА.</w:t>
            </w:r>
            <w:r w:rsidR="004E7EB3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 Прекинот на осигурувањето е со</w:t>
            </w: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 наредната пролонгација на Договорот</w:t>
            </w:r>
            <w:r w:rsidR="004E7EB3" w:rsidRPr="007631ED">
              <w:rPr>
                <w:rFonts w:ascii="Tahoma" w:hAnsi="Tahoma" w:cs="Tahoma"/>
                <w:sz w:val="18"/>
                <w:szCs w:val="18"/>
                <w:lang w:val="mk-MK"/>
              </w:rPr>
              <w:t xml:space="preserve"> за револвинг денарски кредит</w:t>
            </w: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</w:tc>
      </w:tr>
      <w:tr w:rsidR="006715E9" w:rsidRPr="007631ED" w:rsidTr="008D70C0"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</w:t>
            </w:r>
            <w:r w:rsidR="00C03FA1" w:rsidRPr="007631ED">
              <w:rPr>
                <w:rFonts w:ascii="Tahoma" w:hAnsi="Tahoma" w:cs="Tahoma"/>
                <w:sz w:val="20"/>
                <w:lang w:val="mk-MK"/>
              </w:rPr>
              <w:t>4</w:t>
            </w:r>
            <w:r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  <w:lang w:val="mk-MK"/>
              </w:rPr>
            </w:pPr>
            <w:r w:rsidRPr="007631ED">
              <w:rPr>
                <w:rFonts w:ascii="Tahoma" w:hAnsi="Tahoma" w:cs="Tahoma"/>
                <w:iCs/>
                <w:sz w:val="20"/>
              </w:rPr>
              <w:t>Ако по поднесеното барање за кредит, барањето се одбие заради добиените информации од бази на податоци,</w:t>
            </w:r>
            <w:r w:rsidRPr="007631ED">
              <w:rPr>
                <w:rFonts w:ascii="Tahoma" w:hAnsi="Tahoma" w:cs="Tahoma"/>
                <w:iCs/>
                <w:sz w:val="20"/>
                <w:u w:val="single"/>
              </w:rPr>
              <w:t xml:space="preserve"> имате право,</w:t>
            </w:r>
            <w:r w:rsidRPr="007631ED">
              <w:rPr>
                <w:rFonts w:ascii="Tahoma" w:hAnsi="Tahoma" w:cs="Tahoma"/>
                <w:iCs/>
                <w:sz w:val="20"/>
              </w:rPr>
              <w:t xml:space="preserve"> кредиторот, односно кредитниот посредник веднаш и бесплатно да ве информира за тие информации и за начинот на кој ги прибавил информациите. Овие информации се даваат во сите случаи, освен ако давањето на информациите е забрането со закон.  </w:t>
            </w: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Доколку барање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то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за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револвинг денарски 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>кредит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кој се користи со кредитна картичка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е одбиено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 xml:space="preserve"> од кредиторот/Банката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заради добиени информации од бази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те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на податоци,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кредиторот/Банката бесплатно ќе го извести кредитокорисникот/потрошувачот за причината за одбивање и начинот на прибавување на информациите преку траен медиум.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6715E9" w:rsidRPr="007631ED" w:rsidTr="008D70C0"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</w:t>
            </w:r>
            <w:r w:rsidR="00C03FA1" w:rsidRPr="007631ED">
              <w:rPr>
                <w:rFonts w:ascii="Tahoma" w:hAnsi="Tahoma" w:cs="Tahoma"/>
                <w:sz w:val="20"/>
                <w:lang w:val="mk-MK"/>
              </w:rPr>
              <w:t>5</w:t>
            </w:r>
            <w:r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Право на бесплатна копија од нацрт - договорот за потрошувачки кредит 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20"/>
                <w:lang w:val="mk-MK"/>
              </w:rPr>
            </w:pPr>
            <w:r w:rsidRPr="007631ED">
              <w:rPr>
                <w:rFonts w:ascii="Tahoma" w:hAnsi="Tahoma" w:cs="Tahoma"/>
                <w:iCs/>
                <w:sz w:val="20"/>
              </w:rPr>
              <w:t xml:space="preserve">(Имате право, на ваше барање, бесплатно да добиете копија од нацрт - договорот за потрошувачки кредит. Нема да се достави нацрт - договор доколку кредиторот/кредитниот посредник  </w:t>
            </w:r>
            <w:r w:rsidRPr="007631ED">
              <w:rPr>
                <w:rFonts w:ascii="Tahoma" w:hAnsi="Tahoma" w:cs="Tahoma"/>
                <w:iCs/>
                <w:sz w:val="20"/>
                <w:lang w:val="mk-MK"/>
              </w:rPr>
              <w:t>во</w:t>
            </w:r>
            <w:r w:rsidRPr="007631ED">
              <w:rPr>
                <w:rFonts w:ascii="Tahoma" w:hAnsi="Tahoma" w:cs="Tahoma"/>
                <w:iCs/>
                <w:sz w:val="20"/>
              </w:rPr>
              <w:t xml:space="preserve"> време на поднесувањето на барањето не сака </w:t>
            </w:r>
            <w:r w:rsidRPr="007631ED">
              <w:rPr>
                <w:rFonts w:ascii="Tahoma" w:hAnsi="Tahoma" w:cs="Tahoma"/>
                <w:iCs/>
                <w:sz w:val="20"/>
              </w:rPr>
              <w:lastRenderedPageBreak/>
              <w:t>да пристапи кон склучување на договорот за потрошувачки кредит)</w:t>
            </w: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pacing w:val="2"/>
                <w:sz w:val="18"/>
                <w:szCs w:val="18"/>
              </w:rPr>
            </w:pPr>
            <w:r w:rsidRPr="007631ED">
              <w:rPr>
                <w:rFonts w:ascii="Tahoma" w:hAnsi="Tahoma" w:cs="Tahoma"/>
                <w:iCs/>
                <w:sz w:val="18"/>
                <w:szCs w:val="18"/>
              </w:rPr>
              <w:lastRenderedPageBreak/>
              <w:t xml:space="preserve">По барање на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кредитокорисникот/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7631ED">
              <w:rPr>
                <w:rFonts w:ascii="Tahoma" w:hAnsi="Tahoma" w:cs="Tahoma"/>
                <w:iCs/>
                <w:sz w:val="18"/>
                <w:szCs w:val="18"/>
                <w:lang w:val="mk-MK"/>
              </w:rPr>
              <w:t>потрошувачот, кредиторот/</w:t>
            </w:r>
            <w:r w:rsidRPr="007631ED">
              <w:rPr>
                <w:rFonts w:ascii="Tahoma" w:hAnsi="Tahoma" w:cs="Tahoma"/>
                <w:iCs/>
                <w:sz w:val="18"/>
                <w:szCs w:val="18"/>
              </w:rPr>
              <w:t xml:space="preserve">Банката му доставува бесплатен примерок на предлог-договорот за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 xml:space="preserve">револвинг денарски кредит кој се користи со кредитна картичка.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 xml:space="preserve">                         Кредиторот/Банката н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>ема да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 xml:space="preserve">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>достави предлог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 xml:space="preserve"> -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 xml:space="preserve">договор доколку 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  <w:lang w:val="mk-MK"/>
              </w:rPr>
              <w:t>кредиторот/</w:t>
            </w:r>
            <w:r w:rsidRPr="007631ED">
              <w:rPr>
                <w:rFonts w:ascii="Tahoma" w:hAnsi="Tahoma" w:cs="Tahoma"/>
                <w:iCs/>
                <w:spacing w:val="2"/>
                <w:sz w:val="18"/>
                <w:szCs w:val="18"/>
              </w:rPr>
              <w:t>Банката за време на поднесување на барањето не сака да пристапи кон склучување на договорот за потрошувачки кредит.</w:t>
            </w:r>
          </w:p>
        </w:tc>
      </w:tr>
      <w:tr w:rsidR="006715E9" w:rsidRPr="007631ED" w:rsidTr="008D70C0">
        <w:tc>
          <w:tcPr>
            <w:tcW w:w="531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>2</w:t>
            </w:r>
            <w:r w:rsidR="00C03FA1" w:rsidRPr="007631ED">
              <w:rPr>
                <w:rFonts w:ascii="Tahoma" w:hAnsi="Tahoma" w:cs="Tahoma"/>
                <w:sz w:val="20"/>
                <w:lang w:val="mk-MK"/>
              </w:rPr>
              <w:t>6</w:t>
            </w:r>
            <w:r w:rsidRPr="007631E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833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7631ED">
              <w:rPr>
                <w:rFonts w:ascii="Tahoma" w:hAnsi="Tahoma" w:cs="Tahoma"/>
                <w:sz w:val="20"/>
              </w:rPr>
              <w:t xml:space="preserve">Рок во кој кредиторот, односно кредитниот посредник е обврзан со преддоговорните информации, доколку е применливо. </w:t>
            </w:r>
          </w:p>
        </w:tc>
        <w:tc>
          <w:tcPr>
            <w:tcW w:w="4249" w:type="dxa"/>
          </w:tcPr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7631ED">
              <w:rPr>
                <w:rFonts w:ascii="Tahoma" w:hAnsi="Tahoma" w:cs="Tahoma"/>
                <w:sz w:val="18"/>
                <w:szCs w:val="18"/>
              </w:rPr>
              <w:t>Информациите содржани во овој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631ED">
              <w:rPr>
                <w:rFonts w:ascii="Tahoma" w:hAnsi="Tahoma" w:cs="Tahoma"/>
                <w:sz w:val="18"/>
                <w:szCs w:val="18"/>
              </w:rPr>
              <w:t>формулар</w:t>
            </w:r>
            <w:proofErr w:type="gramEnd"/>
            <w:r w:rsidRPr="007631ED">
              <w:rPr>
                <w:rFonts w:ascii="Tahoma" w:hAnsi="Tahoma" w:cs="Tahoma"/>
                <w:sz w:val="18"/>
                <w:szCs w:val="18"/>
              </w:rPr>
              <w:t xml:space="preserve"> важат </w:t>
            </w:r>
            <w:r w:rsidRPr="007631ED">
              <w:rPr>
                <w:rFonts w:ascii="Tahoma" w:hAnsi="Tahoma" w:cs="Tahoma"/>
                <w:sz w:val="18"/>
                <w:szCs w:val="18"/>
                <w:lang w:val="mk-MK"/>
              </w:rPr>
              <w:t>за датумот на предавање на формуларот.</w:t>
            </w: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6715E9" w:rsidRPr="007631ED" w:rsidRDefault="006715E9" w:rsidP="008D70C0">
            <w:pPr>
              <w:spacing w:line="240" w:lineRule="atLeast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6715E9" w:rsidRPr="007631ED" w:rsidRDefault="006715E9" w:rsidP="008D70C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15E9" w:rsidRPr="007631ED" w:rsidRDefault="006715E9" w:rsidP="006715E9">
      <w:pPr>
        <w:tabs>
          <w:tab w:val="left" w:pos="0"/>
          <w:tab w:val="left" w:pos="1418"/>
          <w:tab w:val="left" w:pos="1985"/>
        </w:tabs>
        <w:spacing w:line="248" w:lineRule="atLeast"/>
        <w:rPr>
          <w:rFonts w:ascii="Tahoma" w:hAnsi="Tahoma" w:cs="Tahoma"/>
        </w:rPr>
      </w:pPr>
    </w:p>
    <w:p w:rsidR="006715E9" w:rsidRPr="007631ED" w:rsidRDefault="006715E9" w:rsidP="006715E9">
      <w:pPr>
        <w:tabs>
          <w:tab w:val="left" w:pos="0"/>
          <w:tab w:val="left" w:pos="1418"/>
          <w:tab w:val="left" w:pos="1985"/>
        </w:tabs>
        <w:spacing w:line="248" w:lineRule="atLeast"/>
        <w:rPr>
          <w:rFonts w:ascii="Tahoma" w:hAnsi="Tahoma" w:cs="Tahoma"/>
          <w:sz w:val="20"/>
          <w:lang w:val="mk-MK"/>
        </w:rPr>
      </w:pPr>
    </w:p>
    <w:p w:rsidR="006715E9" w:rsidRPr="00C269A1" w:rsidRDefault="006715E9" w:rsidP="006715E9">
      <w:pPr>
        <w:tabs>
          <w:tab w:val="left" w:pos="0"/>
          <w:tab w:val="left" w:pos="1418"/>
          <w:tab w:val="left" w:pos="1985"/>
        </w:tabs>
        <w:spacing w:line="248" w:lineRule="atLeast"/>
        <w:rPr>
          <w:rFonts w:ascii="Tahoma" w:hAnsi="Tahoma" w:cs="Tahoma"/>
          <w:sz w:val="20"/>
          <w:lang w:val="mk-MK"/>
        </w:rPr>
      </w:pPr>
      <w:r w:rsidRPr="007631ED">
        <w:rPr>
          <w:rFonts w:ascii="Tahoma" w:hAnsi="Tahoma" w:cs="Tahoma"/>
          <w:sz w:val="20"/>
          <w:lang w:val="mk-MK"/>
        </w:rPr>
        <w:t>Дата на предавање на формуларот: __________</w:t>
      </w:r>
    </w:p>
    <w:p w:rsidR="006715E9" w:rsidRPr="00C269A1" w:rsidRDefault="006715E9" w:rsidP="006715E9">
      <w:pPr>
        <w:tabs>
          <w:tab w:val="left" w:pos="0"/>
          <w:tab w:val="left" w:pos="1418"/>
          <w:tab w:val="left" w:pos="1985"/>
        </w:tabs>
        <w:spacing w:line="248" w:lineRule="atLeast"/>
        <w:rPr>
          <w:rFonts w:ascii="Tahoma" w:hAnsi="Tahoma" w:cs="Tahoma"/>
          <w:sz w:val="20"/>
          <w:lang w:val="mk-MK"/>
        </w:rPr>
      </w:pPr>
    </w:p>
    <w:p w:rsidR="00625C81" w:rsidRDefault="00625C81"/>
    <w:sectPr w:rsidR="00625C81" w:rsidSect="00671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-1560" w:right="1843" w:bottom="0" w:left="1797" w:header="720" w:footer="459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11" w:rsidRDefault="00583E11" w:rsidP="006715E9">
      <w:r>
        <w:separator/>
      </w:r>
    </w:p>
  </w:endnote>
  <w:endnote w:type="continuationSeparator" w:id="0">
    <w:p w:rsidR="00583E11" w:rsidRDefault="00583E11" w:rsidP="0067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Bold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0A" w:rsidRDefault="0068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15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50A" w:rsidRDefault="009A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0A" w:rsidRDefault="0068250A" w:rsidP="008D70C0">
    <w:pPr>
      <w:pStyle w:val="Footer"/>
      <w:jc w:val="center"/>
    </w:pPr>
    <w:r w:rsidRPr="00CD4438">
      <w:rPr>
        <w:rFonts w:ascii="Tahoma" w:hAnsi="Tahoma" w:cs="Tahoma"/>
      </w:rPr>
      <w:fldChar w:fldCharType="begin"/>
    </w:r>
    <w:r w:rsidR="009A150A" w:rsidRPr="00CD4438">
      <w:rPr>
        <w:rFonts w:ascii="Tahoma" w:hAnsi="Tahoma" w:cs="Tahoma"/>
      </w:rPr>
      <w:instrText xml:space="preserve"> PAGE   \* MERGEFORMAT </w:instrText>
    </w:r>
    <w:r w:rsidRPr="00CD4438">
      <w:rPr>
        <w:rFonts w:ascii="Tahoma" w:hAnsi="Tahoma" w:cs="Tahoma"/>
      </w:rPr>
      <w:fldChar w:fldCharType="separate"/>
    </w:r>
    <w:r w:rsidR="00B95E73">
      <w:rPr>
        <w:rFonts w:ascii="Tahoma" w:hAnsi="Tahoma" w:cs="Tahoma"/>
        <w:noProof/>
      </w:rPr>
      <w:t>6</w:t>
    </w:r>
    <w:r w:rsidRPr="00CD4438">
      <w:rPr>
        <w:rFonts w:ascii="Tahoma" w:hAnsi="Tahoma" w:cs="Tahoma"/>
      </w:rPr>
      <w:fldChar w:fldCharType="end"/>
    </w:r>
  </w:p>
  <w:p w:rsidR="009A150A" w:rsidRPr="00BC7AE2" w:rsidRDefault="00BC7AE2">
    <w:pPr>
      <w:rPr>
        <w:rFonts w:ascii="Times New Roman" w:hAnsi="Times New Roman"/>
        <w:i/>
        <w:sz w:val="20"/>
      </w:rPr>
    </w:pPr>
    <w:r w:rsidRPr="00BC7AE2">
      <w:rPr>
        <w:rFonts w:ascii="Times New Roman" w:hAnsi="Times New Roman"/>
        <w:i/>
        <w:sz w:val="20"/>
        <w:lang w:val="mk-MK"/>
      </w:rPr>
      <w:t>ЗП 7.5.1 БН-904/</w:t>
    </w:r>
    <w:r w:rsidR="00E4352D">
      <w:rPr>
        <w:rFonts w:ascii="Times New Roman" w:hAnsi="Times New Roman"/>
        <w:i/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FA" w:rsidRDefault="007C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11" w:rsidRDefault="00583E11" w:rsidP="006715E9">
      <w:r>
        <w:separator/>
      </w:r>
    </w:p>
  </w:footnote>
  <w:footnote w:type="continuationSeparator" w:id="0">
    <w:p w:rsidR="00583E11" w:rsidRDefault="00583E11" w:rsidP="0067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FA" w:rsidRDefault="007C03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0A" w:rsidRDefault="009A150A" w:rsidP="006715E9">
    <w:pPr>
      <w:pStyle w:val="Header"/>
      <w:jc w:val="right"/>
    </w:pPr>
    <w:r>
      <w:rPr>
        <w:noProof/>
        <w:lang w:val="mk-MK" w:eastAsia="mk-MK"/>
      </w:rPr>
      <w:drawing>
        <wp:inline distT="0" distB="0" distL="0" distR="0">
          <wp:extent cx="1314450" cy="390525"/>
          <wp:effectExtent l="19050" t="0" r="0" b="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0A" w:rsidRPr="006E5B58" w:rsidRDefault="009A150A" w:rsidP="006715E9">
    <w:pPr>
      <w:spacing w:line="240" w:lineRule="atLeast"/>
      <w:jc w:val="right"/>
      <w:rPr>
        <w:rFonts w:ascii="Calibri" w:hAnsi="Calibri"/>
        <w:b/>
        <w:sz w:val="24"/>
        <w:lang w:val="mk-MK"/>
      </w:rPr>
    </w:pPr>
    <w:r>
      <w:rPr>
        <w:noProof/>
        <w:lang w:val="mk-MK" w:eastAsia="mk-MK"/>
      </w:rPr>
      <w:drawing>
        <wp:inline distT="0" distB="0" distL="0" distR="0">
          <wp:extent cx="1314450" cy="390525"/>
          <wp:effectExtent l="1905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9BC"/>
    <w:multiLevelType w:val="hybridMultilevel"/>
    <w:tmpl w:val="AF88A06E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D69"/>
    <w:multiLevelType w:val="hybridMultilevel"/>
    <w:tmpl w:val="3E360A5C"/>
    <w:lvl w:ilvl="0" w:tplc="AF96BDD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0DE2D30"/>
    <w:multiLevelType w:val="hybridMultilevel"/>
    <w:tmpl w:val="E5EC20A8"/>
    <w:lvl w:ilvl="0" w:tplc="58AC41D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641B01"/>
    <w:multiLevelType w:val="hybridMultilevel"/>
    <w:tmpl w:val="5FE89C4E"/>
    <w:lvl w:ilvl="0" w:tplc="A24E0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61F1C"/>
    <w:multiLevelType w:val="hybridMultilevel"/>
    <w:tmpl w:val="543ACD50"/>
    <w:lvl w:ilvl="0" w:tplc="042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427FE9"/>
    <w:multiLevelType w:val="hybridMultilevel"/>
    <w:tmpl w:val="54022E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678C"/>
    <w:multiLevelType w:val="hybridMultilevel"/>
    <w:tmpl w:val="43581892"/>
    <w:lvl w:ilvl="0" w:tplc="755A7B80">
      <w:start w:val="14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033253"/>
    <w:multiLevelType w:val="hybridMultilevel"/>
    <w:tmpl w:val="4154B4AA"/>
    <w:lvl w:ilvl="0" w:tplc="661C9AD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9"/>
    <w:rsid w:val="0000024C"/>
    <w:rsid w:val="000014C3"/>
    <w:rsid w:val="00001B4A"/>
    <w:rsid w:val="00002486"/>
    <w:rsid w:val="00003C8B"/>
    <w:rsid w:val="00003C8C"/>
    <w:rsid w:val="00003F33"/>
    <w:rsid w:val="0000462D"/>
    <w:rsid w:val="00005B3F"/>
    <w:rsid w:val="000060C2"/>
    <w:rsid w:val="00006884"/>
    <w:rsid w:val="00006C7B"/>
    <w:rsid w:val="000103E1"/>
    <w:rsid w:val="00010AEC"/>
    <w:rsid w:val="00010C42"/>
    <w:rsid w:val="00011DF0"/>
    <w:rsid w:val="00011EDE"/>
    <w:rsid w:val="000121CE"/>
    <w:rsid w:val="00012304"/>
    <w:rsid w:val="00012806"/>
    <w:rsid w:val="000133C3"/>
    <w:rsid w:val="0001380B"/>
    <w:rsid w:val="0001407E"/>
    <w:rsid w:val="00014261"/>
    <w:rsid w:val="0001441A"/>
    <w:rsid w:val="0001481C"/>
    <w:rsid w:val="0001528C"/>
    <w:rsid w:val="00015C39"/>
    <w:rsid w:val="00016021"/>
    <w:rsid w:val="0001661F"/>
    <w:rsid w:val="00017245"/>
    <w:rsid w:val="00017851"/>
    <w:rsid w:val="00017B19"/>
    <w:rsid w:val="00020578"/>
    <w:rsid w:val="00020BC8"/>
    <w:rsid w:val="000212DC"/>
    <w:rsid w:val="00021C17"/>
    <w:rsid w:val="000223A6"/>
    <w:rsid w:val="00022928"/>
    <w:rsid w:val="000250F8"/>
    <w:rsid w:val="0002541F"/>
    <w:rsid w:val="000278B7"/>
    <w:rsid w:val="000318E3"/>
    <w:rsid w:val="000319D7"/>
    <w:rsid w:val="00032596"/>
    <w:rsid w:val="00033C24"/>
    <w:rsid w:val="00033E93"/>
    <w:rsid w:val="00033F0C"/>
    <w:rsid w:val="00033FD3"/>
    <w:rsid w:val="00034B2C"/>
    <w:rsid w:val="00035B09"/>
    <w:rsid w:val="0003687B"/>
    <w:rsid w:val="00036F97"/>
    <w:rsid w:val="00037634"/>
    <w:rsid w:val="00037B36"/>
    <w:rsid w:val="00040201"/>
    <w:rsid w:val="00040D1C"/>
    <w:rsid w:val="00041D7F"/>
    <w:rsid w:val="0004286E"/>
    <w:rsid w:val="00043223"/>
    <w:rsid w:val="000433D7"/>
    <w:rsid w:val="00043897"/>
    <w:rsid w:val="00043AF8"/>
    <w:rsid w:val="00043BF2"/>
    <w:rsid w:val="00043D83"/>
    <w:rsid w:val="00045CB4"/>
    <w:rsid w:val="00046C71"/>
    <w:rsid w:val="000475B5"/>
    <w:rsid w:val="00047694"/>
    <w:rsid w:val="0005017F"/>
    <w:rsid w:val="000511C9"/>
    <w:rsid w:val="0005190C"/>
    <w:rsid w:val="0005347F"/>
    <w:rsid w:val="000536B2"/>
    <w:rsid w:val="00055589"/>
    <w:rsid w:val="0005644B"/>
    <w:rsid w:val="00062E65"/>
    <w:rsid w:val="000632FA"/>
    <w:rsid w:val="00063D23"/>
    <w:rsid w:val="000657CA"/>
    <w:rsid w:val="00065D2C"/>
    <w:rsid w:val="000674AB"/>
    <w:rsid w:val="000674E8"/>
    <w:rsid w:val="000679E4"/>
    <w:rsid w:val="00067C80"/>
    <w:rsid w:val="000702F7"/>
    <w:rsid w:val="000726B9"/>
    <w:rsid w:val="00074B04"/>
    <w:rsid w:val="00074B1F"/>
    <w:rsid w:val="000759D8"/>
    <w:rsid w:val="000768FE"/>
    <w:rsid w:val="00081363"/>
    <w:rsid w:val="00082286"/>
    <w:rsid w:val="000833DC"/>
    <w:rsid w:val="000835A8"/>
    <w:rsid w:val="00084BE8"/>
    <w:rsid w:val="00085E38"/>
    <w:rsid w:val="00086317"/>
    <w:rsid w:val="00086A46"/>
    <w:rsid w:val="000900B1"/>
    <w:rsid w:val="000902C3"/>
    <w:rsid w:val="00091483"/>
    <w:rsid w:val="00091FE6"/>
    <w:rsid w:val="00092426"/>
    <w:rsid w:val="0009346B"/>
    <w:rsid w:val="000934D1"/>
    <w:rsid w:val="00093F0D"/>
    <w:rsid w:val="000944D8"/>
    <w:rsid w:val="00095140"/>
    <w:rsid w:val="000956E8"/>
    <w:rsid w:val="000968F9"/>
    <w:rsid w:val="00097185"/>
    <w:rsid w:val="000974E7"/>
    <w:rsid w:val="000979D0"/>
    <w:rsid w:val="00097ECB"/>
    <w:rsid w:val="00097FF7"/>
    <w:rsid w:val="000A02A8"/>
    <w:rsid w:val="000A06EC"/>
    <w:rsid w:val="000A1940"/>
    <w:rsid w:val="000A1CB3"/>
    <w:rsid w:val="000A21DE"/>
    <w:rsid w:val="000A2CD3"/>
    <w:rsid w:val="000A34C1"/>
    <w:rsid w:val="000A4D8C"/>
    <w:rsid w:val="000A5189"/>
    <w:rsid w:val="000A5CB0"/>
    <w:rsid w:val="000A5FF9"/>
    <w:rsid w:val="000A7008"/>
    <w:rsid w:val="000B0E91"/>
    <w:rsid w:val="000B1A2C"/>
    <w:rsid w:val="000B2071"/>
    <w:rsid w:val="000B2FDC"/>
    <w:rsid w:val="000B3202"/>
    <w:rsid w:val="000B36EA"/>
    <w:rsid w:val="000B3B9E"/>
    <w:rsid w:val="000B3EF3"/>
    <w:rsid w:val="000B413D"/>
    <w:rsid w:val="000B4E0B"/>
    <w:rsid w:val="000B5905"/>
    <w:rsid w:val="000B6088"/>
    <w:rsid w:val="000B66CE"/>
    <w:rsid w:val="000C048F"/>
    <w:rsid w:val="000C1256"/>
    <w:rsid w:val="000C2845"/>
    <w:rsid w:val="000C347C"/>
    <w:rsid w:val="000C3954"/>
    <w:rsid w:val="000C395B"/>
    <w:rsid w:val="000C4756"/>
    <w:rsid w:val="000C5711"/>
    <w:rsid w:val="000C5FC9"/>
    <w:rsid w:val="000C65AE"/>
    <w:rsid w:val="000C79DC"/>
    <w:rsid w:val="000D017B"/>
    <w:rsid w:val="000D0D97"/>
    <w:rsid w:val="000D175C"/>
    <w:rsid w:val="000D292C"/>
    <w:rsid w:val="000D2ACF"/>
    <w:rsid w:val="000D2F1B"/>
    <w:rsid w:val="000D368C"/>
    <w:rsid w:val="000D3C69"/>
    <w:rsid w:val="000D4286"/>
    <w:rsid w:val="000D4A67"/>
    <w:rsid w:val="000D4C50"/>
    <w:rsid w:val="000D5A13"/>
    <w:rsid w:val="000D5B45"/>
    <w:rsid w:val="000D6582"/>
    <w:rsid w:val="000D6BAF"/>
    <w:rsid w:val="000D6FE8"/>
    <w:rsid w:val="000D6FFD"/>
    <w:rsid w:val="000D703D"/>
    <w:rsid w:val="000D79D8"/>
    <w:rsid w:val="000E0BFB"/>
    <w:rsid w:val="000E0CB8"/>
    <w:rsid w:val="000E13B5"/>
    <w:rsid w:val="000E261B"/>
    <w:rsid w:val="000E29F7"/>
    <w:rsid w:val="000E38C3"/>
    <w:rsid w:val="000E3A7B"/>
    <w:rsid w:val="000E4A18"/>
    <w:rsid w:val="000E55E6"/>
    <w:rsid w:val="000E5D75"/>
    <w:rsid w:val="000E7B8B"/>
    <w:rsid w:val="000E7E7B"/>
    <w:rsid w:val="000F104E"/>
    <w:rsid w:val="000F2313"/>
    <w:rsid w:val="000F2763"/>
    <w:rsid w:val="000F575A"/>
    <w:rsid w:val="00100DE0"/>
    <w:rsid w:val="001030BD"/>
    <w:rsid w:val="00103F9D"/>
    <w:rsid w:val="00104522"/>
    <w:rsid w:val="00105DEA"/>
    <w:rsid w:val="001064B1"/>
    <w:rsid w:val="00106B5E"/>
    <w:rsid w:val="0010767B"/>
    <w:rsid w:val="00107815"/>
    <w:rsid w:val="0011067B"/>
    <w:rsid w:val="00110B44"/>
    <w:rsid w:val="0011121F"/>
    <w:rsid w:val="00111798"/>
    <w:rsid w:val="00111B32"/>
    <w:rsid w:val="00112DD1"/>
    <w:rsid w:val="00113499"/>
    <w:rsid w:val="00114C4A"/>
    <w:rsid w:val="001152C7"/>
    <w:rsid w:val="00116B7C"/>
    <w:rsid w:val="001176E4"/>
    <w:rsid w:val="00117A82"/>
    <w:rsid w:val="00117BAA"/>
    <w:rsid w:val="00120368"/>
    <w:rsid w:val="00120775"/>
    <w:rsid w:val="00120A81"/>
    <w:rsid w:val="0012154E"/>
    <w:rsid w:val="001217BB"/>
    <w:rsid w:val="00121AAE"/>
    <w:rsid w:val="00121F5A"/>
    <w:rsid w:val="00121FCE"/>
    <w:rsid w:val="00122351"/>
    <w:rsid w:val="00122824"/>
    <w:rsid w:val="00125391"/>
    <w:rsid w:val="00126A9F"/>
    <w:rsid w:val="001272C7"/>
    <w:rsid w:val="0013097A"/>
    <w:rsid w:val="001309DC"/>
    <w:rsid w:val="00130BC9"/>
    <w:rsid w:val="00130F94"/>
    <w:rsid w:val="00131764"/>
    <w:rsid w:val="001325BD"/>
    <w:rsid w:val="00132D87"/>
    <w:rsid w:val="00133205"/>
    <w:rsid w:val="0013353C"/>
    <w:rsid w:val="00133B66"/>
    <w:rsid w:val="0013405E"/>
    <w:rsid w:val="00134124"/>
    <w:rsid w:val="00134E93"/>
    <w:rsid w:val="00135238"/>
    <w:rsid w:val="00140AE2"/>
    <w:rsid w:val="00141BFA"/>
    <w:rsid w:val="001420BA"/>
    <w:rsid w:val="00143408"/>
    <w:rsid w:val="001435AC"/>
    <w:rsid w:val="00143CDF"/>
    <w:rsid w:val="00144558"/>
    <w:rsid w:val="00145D81"/>
    <w:rsid w:val="00146250"/>
    <w:rsid w:val="001464C2"/>
    <w:rsid w:val="001504B6"/>
    <w:rsid w:val="00150A29"/>
    <w:rsid w:val="00151D1B"/>
    <w:rsid w:val="001520DE"/>
    <w:rsid w:val="00152C3F"/>
    <w:rsid w:val="00154BDC"/>
    <w:rsid w:val="001558EF"/>
    <w:rsid w:val="001562BD"/>
    <w:rsid w:val="0015630E"/>
    <w:rsid w:val="001564B1"/>
    <w:rsid w:val="00156C50"/>
    <w:rsid w:val="00157403"/>
    <w:rsid w:val="001611D5"/>
    <w:rsid w:val="00161CA2"/>
    <w:rsid w:val="001637A3"/>
    <w:rsid w:val="00163ADF"/>
    <w:rsid w:val="001640D5"/>
    <w:rsid w:val="00165E2E"/>
    <w:rsid w:val="00165FAC"/>
    <w:rsid w:val="00166326"/>
    <w:rsid w:val="00166AA9"/>
    <w:rsid w:val="00167541"/>
    <w:rsid w:val="00167A89"/>
    <w:rsid w:val="00172B70"/>
    <w:rsid w:val="00174080"/>
    <w:rsid w:val="00175E9C"/>
    <w:rsid w:val="001769D2"/>
    <w:rsid w:val="00176AC7"/>
    <w:rsid w:val="00176AD6"/>
    <w:rsid w:val="00176FF0"/>
    <w:rsid w:val="00180982"/>
    <w:rsid w:val="00180B54"/>
    <w:rsid w:val="001821AF"/>
    <w:rsid w:val="001826BB"/>
    <w:rsid w:val="001827E9"/>
    <w:rsid w:val="001831E5"/>
    <w:rsid w:val="00183297"/>
    <w:rsid w:val="00186B07"/>
    <w:rsid w:val="001905BD"/>
    <w:rsid w:val="001912B1"/>
    <w:rsid w:val="00191537"/>
    <w:rsid w:val="00192DAF"/>
    <w:rsid w:val="00194A07"/>
    <w:rsid w:val="0019544D"/>
    <w:rsid w:val="00195D0C"/>
    <w:rsid w:val="00195F93"/>
    <w:rsid w:val="00196BD4"/>
    <w:rsid w:val="001A1CEC"/>
    <w:rsid w:val="001A3499"/>
    <w:rsid w:val="001A5E30"/>
    <w:rsid w:val="001A670C"/>
    <w:rsid w:val="001A6AFF"/>
    <w:rsid w:val="001B1913"/>
    <w:rsid w:val="001B1CA5"/>
    <w:rsid w:val="001B3A86"/>
    <w:rsid w:val="001B3F94"/>
    <w:rsid w:val="001B4591"/>
    <w:rsid w:val="001B5F73"/>
    <w:rsid w:val="001B64EC"/>
    <w:rsid w:val="001C0862"/>
    <w:rsid w:val="001C0AA4"/>
    <w:rsid w:val="001C11E8"/>
    <w:rsid w:val="001C2C18"/>
    <w:rsid w:val="001C3037"/>
    <w:rsid w:val="001C4139"/>
    <w:rsid w:val="001C4507"/>
    <w:rsid w:val="001C4DDA"/>
    <w:rsid w:val="001C4F2F"/>
    <w:rsid w:val="001C50F0"/>
    <w:rsid w:val="001C7411"/>
    <w:rsid w:val="001C79AD"/>
    <w:rsid w:val="001D066C"/>
    <w:rsid w:val="001D0699"/>
    <w:rsid w:val="001D0CBF"/>
    <w:rsid w:val="001D4BD1"/>
    <w:rsid w:val="001D6061"/>
    <w:rsid w:val="001D62BB"/>
    <w:rsid w:val="001D764F"/>
    <w:rsid w:val="001E0111"/>
    <w:rsid w:val="001E080B"/>
    <w:rsid w:val="001E0BD1"/>
    <w:rsid w:val="001E125E"/>
    <w:rsid w:val="001E17EE"/>
    <w:rsid w:val="001E19BA"/>
    <w:rsid w:val="001E1D02"/>
    <w:rsid w:val="001E2C32"/>
    <w:rsid w:val="001E30AA"/>
    <w:rsid w:val="001E3D13"/>
    <w:rsid w:val="001E699A"/>
    <w:rsid w:val="001E7088"/>
    <w:rsid w:val="001F0CC1"/>
    <w:rsid w:val="001F10A8"/>
    <w:rsid w:val="001F1A72"/>
    <w:rsid w:val="001F248D"/>
    <w:rsid w:val="001F301B"/>
    <w:rsid w:val="001F4A84"/>
    <w:rsid w:val="001F4D76"/>
    <w:rsid w:val="001F5108"/>
    <w:rsid w:val="001F7333"/>
    <w:rsid w:val="001F743B"/>
    <w:rsid w:val="001F7629"/>
    <w:rsid w:val="001F7E46"/>
    <w:rsid w:val="00202185"/>
    <w:rsid w:val="0020401D"/>
    <w:rsid w:val="00204C95"/>
    <w:rsid w:val="00204E39"/>
    <w:rsid w:val="00205FB7"/>
    <w:rsid w:val="00207500"/>
    <w:rsid w:val="00210A45"/>
    <w:rsid w:val="002110CF"/>
    <w:rsid w:val="00214115"/>
    <w:rsid w:val="00217AF5"/>
    <w:rsid w:val="00217C70"/>
    <w:rsid w:val="00220203"/>
    <w:rsid w:val="00220259"/>
    <w:rsid w:val="0022097A"/>
    <w:rsid w:val="00221404"/>
    <w:rsid w:val="00221424"/>
    <w:rsid w:val="002214E0"/>
    <w:rsid w:val="0022156F"/>
    <w:rsid w:val="00221A20"/>
    <w:rsid w:val="00223BF7"/>
    <w:rsid w:val="002256CA"/>
    <w:rsid w:val="00225985"/>
    <w:rsid w:val="00227551"/>
    <w:rsid w:val="002277E1"/>
    <w:rsid w:val="00227F34"/>
    <w:rsid w:val="00227F78"/>
    <w:rsid w:val="00231AFE"/>
    <w:rsid w:val="00231CAA"/>
    <w:rsid w:val="002324BC"/>
    <w:rsid w:val="002327FF"/>
    <w:rsid w:val="002341E1"/>
    <w:rsid w:val="00236115"/>
    <w:rsid w:val="0023665E"/>
    <w:rsid w:val="00240B97"/>
    <w:rsid w:val="00240DFC"/>
    <w:rsid w:val="00243D58"/>
    <w:rsid w:val="00244F99"/>
    <w:rsid w:val="00245D01"/>
    <w:rsid w:val="0024647F"/>
    <w:rsid w:val="002464FB"/>
    <w:rsid w:val="00247088"/>
    <w:rsid w:val="00250D87"/>
    <w:rsid w:val="002521E0"/>
    <w:rsid w:val="0025227A"/>
    <w:rsid w:val="0025261B"/>
    <w:rsid w:val="00252ECF"/>
    <w:rsid w:val="00253629"/>
    <w:rsid w:val="00253CCF"/>
    <w:rsid w:val="00253DF0"/>
    <w:rsid w:val="002540AC"/>
    <w:rsid w:val="00255415"/>
    <w:rsid w:val="002561D6"/>
    <w:rsid w:val="00261321"/>
    <w:rsid w:val="002641E8"/>
    <w:rsid w:val="00265989"/>
    <w:rsid w:val="00265A35"/>
    <w:rsid w:val="00265D59"/>
    <w:rsid w:val="00265F8E"/>
    <w:rsid w:val="002662B8"/>
    <w:rsid w:val="002663B3"/>
    <w:rsid w:val="002673E2"/>
    <w:rsid w:val="002679CE"/>
    <w:rsid w:val="00271947"/>
    <w:rsid w:val="002724EB"/>
    <w:rsid w:val="00273093"/>
    <w:rsid w:val="002738DF"/>
    <w:rsid w:val="00273B43"/>
    <w:rsid w:val="002757E3"/>
    <w:rsid w:val="0027654E"/>
    <w:rsid w:val="002766C2"/>
    <w:rsid w:val="0027748E"/>
    <w:rsid w:val="002800C1"/>
    <w:rsid w:val="002812D3"/>
    <w:rsid w:val="00282C0F"/>
    <w:rsid w:val="002831A4"/>
    <w:rsid w:val="002831F0"/>
    <w:rsid w:val="00283218"/>
    <w:rsid w:val="00283FE6"/>
    <w:rsid w:val="002853D8"/>
    <w:rsid w:val="0028545E"/>
    <w:rsid w:val="00286450"/>
    <w:rsid w:val="00286A09"/>
    <w:rsid w:val="00290028"/>
    <w:rsid w:val="002905E4"/>
    <w:rsid w:val="00290A6A"/>
    <w:rsid w:val="002915CC"/>
    <w:rsid w:val="00292D83"/>
    <w:rsid w:val="00292EA4"/>
    <w:rsid w:val="00294110"/>
    <w:rsid w:val="002945E5"/>
    <w:rsid w:val="00294DBD"/>
    <w:rsid w:val="0029506E"/>
    <w:rsid w:val="002959B6"/>
    <w:rsid w:val="0029627B"/>
    <w:rsid w:val="00297F7B"/>
    <w:rsid w:val="002A02BF"/>
    <w:rsid w:val="002A031F"/>
    <w:rsid w:val="002A09AE"/>
    <w:rsid w:val="002A251B"/>
    <w:rsid w:val="002A2BAC"/>
    <w:rsid w:val="002A3D1D"/>
    <w:rsid w:val="002A3E3B"/>
    <w:rsid w:val="002A47F2"/>
    <w:rsid w:val="002A48F5"/>
    <w:rsid w:val="002A4A6C"/>
    <w:rsid w:val="002A4F04"/>
    <w:rsid w:val="002A5C56"/>
    <w:rsid w:val="002A776E"/>
    <w:rsid w:val="002B009D"/>
    <w:rsid w:val="002B1908"/>
    <w:rsid w:val="002B1D87"/>
    <w:rsid w:val="002B20B5"/>
    <w:rsid w:val="002B226D"/>
    <w:rsid w:val="002B2DD5"/>
    <w:rsid w:val="002B3173"/>
    <w:rsid w:val="002B37CA"/>
    <w:rsid w:val="002B41A8"/>
    <w:rsid w:val="002B6430"/>
    <w:rsid w:val="002B66D5"/>
    <w:rsid w:val="002C0C1D"/>
    <w:rsid w:val="002C11BE"/>
    <w:rsid w:val="002C1A2A"/>
    <w:rsid w:val="002C2206"/>
    <w:rsid w:val="002C3AF8"/>
    <w:rsid w:val="002C445A"/>
    <w:rsid w:val="002C4A9E"/>
    <w:rsid w:val="002C517D"/>
    <w:rsid w:val="002C5382"/>
    <w:rsid w:val="002C5670"/>
    <w:rsid w:val="002C5680"/>
    <w:rsid w:val="002C76C5"/>
    <w:rsid w:val="002C7A48"/>
    <w:rsid w:val="002D0691"/>
    <w:rsid w:val="002D1606"/>
    <w:rsid w:val="002D2231"/>
    <w:rsid w:val="002D4675"/>
    <w:rsid w:val="002D6049"/>
    <w:rsid w:val="002D61EE"/>
    <w:rsid w:val="002D62E2"/>
    <w:rsid w:val="002D7906"/>
    <w:rsid w:val="002E04B3"/>
    <w:rsid w:val="002E0AEA"/>
    <w:rsid w:val="002E1FEA"/>
    <w:rsid w:val="002E2008"/>
    <w:rsid w:val="002E27F4"/>
    <w:rsid w:val="002E4527"/>
    <w:rsid w:val="002E4AF8"/>
    <w:rsid w:val="002E4E7A"/>
    <w:rsid w:val="002E5F30"/>
    <w:rsid w:val="002E64EB"/>
    <w:rsid w:val="002E76D4"/>
    <w:rsid w:val="002E78D5"/>
    <w:rsid w:val="002E7989"/>
    <w:rsid w:val="002E7CD3"/>
    <w:rsid w:val="002F0ACD"/>
    <w:rsid w:val="002F2547"/>
    <w:rsid w:val="002F2F4D"/>
    <w:rsid w:val="002F3530"/>
    <w:rsid w:val="002F3F00"/>
    <w:rsid w:val="002F44CD"/>
    <w:rsid w:val="002F5446"/>
    <w:rsid w:val="002F592A"/>
    <w:rsid w:val="002F5D32"/>
    <w:rsid w:val="002F6EEA"/>
    <w:rsid w:val="002F73F6"/>
    <w:rsid w:val="002F79FE"/>
    <w:rsid w:val="0030038D"/>
    <w:rsid w:val="003008D9"/>
    <w:rsid w:val="00302CBD"/>
    <w:rsid w:val="003030A4"/>
    <w:rsid w:val="003034BB"/>
    <w:rsid w:val="003038A6"/>
    <w:rsid w:val="00303BF2"/>
    <w:rsid w:val="00303D7F"/>
    <w:rsid w:val="00305227"/>
    <w:rsid w:val="003072E9"/>
    <w:rsid w:val="003120F2"/>
    <w:rsid w:val="003123E5"/>
    <w:rsid w:val="003138F1"/>
    <w:rsid w:val="00314E50"/>
    <w:rsid w:val="003173BF"/>
    <w:rsid w:val="003202DF"/>
    <w:rsid w:val="00321B1A"/>
    <w:rsid w:val="00321F13"/>
    <w:rsid w:val="00321FC8"/>
    <w:rsid w:val="0032214E"/>
    <w:rsid w:val="00322658"/>
    <w:rsid w:val="00322A32"/>
    <w:rsid w:val="00322EC1"/>
    <w:rsid w:val="0032333A"/>
    <w:rsid w:val="00323400"/>
    <w:rsid w:val="0032510D"/>
    <w:rsid w:val="003252C0"/>
    <w:rsid w:val="00325E5D"/>
    <w:rsid w:val="0032652B"/>
    <w:rsid w:val="003276A9"/>
    <w:rsid w:val="00330093"/>
    <w:rsid w:val="00330771"/>
    <w:rsid w:val="00331566"/>
    <w:rsid w:val="00331CA2"/>
    <w:rsid w:val="00333515"/>
    <w:rsid w:val="00334794"/>
    <w:rsid w:val="00335BF3"/>
    <w:rsid w:val="003360E8"/>
    <w:rsid w:val="00336DB1"/>
    <w:rsid w:val="00337574"/>
    <w:rsid w:val="003376BB"/>
    <w:rsid w:val="0034063F"/>
    <w:rsid w:val="003409F8"/>
    <w:rsid w:val="00342D13"/>
    <w:rsid w:val="003431CA"/>
    <w:rsid w:val="00343743"/>
    <w:rsid w:val="00343C37"/>
    <w:rsid w:val="00347CB8"/>
    <w:rsid w:val="00347FDD"/>
    <w:rsid w:val="00351920"/>
    <w:rsid w:val="00353234"/>
    <w:rsid w:val="003545CC"/>
    <w:rsid w:val="00354AE1"/>
    <w:rsid w:val="00354DF3"/>
    <w:rsid w:val="00354FA3"/>
    <w:rsid w:val="00355AC9"/>
    <w:rsid w:val="00356FE4"/>
    <w:rsid w:val="0035704E"/>
    <w:rsid w:val="00360EF7"/>
    <w:rsid w:val="00361FAE"/>
    <w:rsid w:val="00362CE3"/>
    <w:rsid w:val="00363FBF"/>
    <w:rsid w:val="00364836"/>
    <w:rsid w:val="00364878"/>
    <w:rsid w:val="00364E2C"/>
    <w:rsid w:val="00364E85"/>
    <w:rsid w:val="0036624F"/>
    <w:rsid w:val="003665D2"/>
    <w:rsid w:val="003703B8"/>
    <w:rsid w:val="003713C0"/>
    <w:rsid w:val="00372A35"/>
    <w:rsid w:val="00373C84"/>
    <w:rsid w:val="003741D3"/>
    <w:rsid w:val="0037450E"/>
    <w:rsid w:val="00374E49"/>
    <w:rsid w:val="00374FC0"/>
    <w:rsid w:val="003754B3"/>
    <w:rsid w:val="003775BC"/>
    <w:rsid w:val="00377857"/>
    <w:rsid w:val="00377F1B"/>
    <w:rsid w:val="003806FD"/>
    <w:rsid w:val="003808F4"/>
    <w:rsid w:val="00380D25"/>
    <w:rsid w:val="003816A0"/>
    <w:rsid w:val="003817CC"/>
    <w:rsid w:val="003823AF"/>
    <w:rsid w:val="00382D25"/>
    <w:rsid w:val="00383332"/>
    <w:rsid w:val="0038355F"/>
    <w:rsid w:val="00384A4F"/>
    <w:rsid w:val="00384C3E"/>
    <w:rsid w:val="00385964"/>
    <w:rsid w:val="003864D7"/>
    <w:rsid w:val="003868E9"/>
    <w:rsid w:val="00391D1C"/>
    <w:rsid w:val="00394F07"/>
    <w:rsid w:val="003954F5"/>
    <w:rsid w:val="0039578F"/>
    <w:rsid w:val="00396CFB"/>
    <w:rsid w:val="0039751E"/>
    <w:rsid w:val="00397A78"/>
    <w:rsid w:val="00397C63"/>
    <w:rsid w:val="00397CB5"/>
    <w:rsid w:val="003A1684"/>
    <w:rsid w:val="003A18AB"/>
    <w:rsid w:val="003A22D4"/>
    <w:rsid w:val="003A24C4"/>
    <w:rsid w:val="003A3D2B"/>
    <w:rsid w:val="003A3D9A"/>
    <w:rsid w:val="003A3FF3"/>
    <w:rsid w:val="003A62D6"/>
    <w:rsid w:val="003A632C"/>
    <w:rsid w:val="003A65FB"/>
    <w:rsid w:val="003A71B2"/>
    <w:rsid w:val="003B0B98"/>
    <w:rsid w:val="003B1888"/>
    <w:rsid w:val="003B1F3F"/>
    <w:rsid w:val="003B3136"/>
    <w:rsid w:val="003B45C1"/>
    <w:rsid w:val="003B4C43"/>
    <w:rsid w:val="003B4CFF"/>
    <w:rsid w:val="003B62F7"/>
    <w:rsid w:val="003B721C"/>
    <w:rsid w:val="003B7E19"/>
    <w:rsid w:val="003C1522"/>
    <w:rsid w:val="003C3097"/>
    <w:rsid w:val="003C3408"/>
    <w:rsid w:val="003C3BD6"/>
    <w:rsid w:val="003C4392"/>
    <w:rsid w:val="003C4DBD"/>
    <w:rsid w:val="003C507B"/>
    <w:rsid w:val="003C518E"/>
    <w:rsid w:val="003C536E"/>
    <w:rsid w:val="003C58E0"/>
    <w:rsid w:val="003C76D0"/>
    <w:rsid w:val="003C798B"/>
    <w:rsid w:val="003C7BBA"/>
    <w:rsid w:val="003D0340"/>
    <w:rsid w:val="003D09EF"/>
    <w:rsid w:val="003D1A12"/>
    <w:rsid w:val="003D4B03"/>
    <w:rsid w:val="003D61CF"/>
    <w:rsid w:val="003D62C2"/>
    <w:rsid w:val="003D6972"/>
    <w:rsid w:val="003D6BDE"/>
    <w:rsid w:val="003E033C"/>
    <w:rsid w:val="003E0D16"/>
    <w:rsid w:val="003E183F"/>
    <w:rsid w:val="003E24D5"/>
    <w:rsid w:val="003E315F"/>
    <w:rsid w:val="003E326A"/>
    <w:rsid w:val="003E3507"/>
    <w:rsid w:val="003E3CE6"/>
    <w:rsid w:val="003E3D69"/>
    <w:rsid w:val="003E3DD3"/>
    <w:rsid w:val="003E41D1"/>
    <w:rsid w:val="003E5EE0"/>
    <w:rsid w:val="003E6EE3"/>
    <w:rsid w:val="003E7E5E"/>
    <w:rsid w:val="003F0522"/>
    <w:rsid w:val="003F07B8"/>
    <w:rsid w:val="003F0CBD"/>
    <w:rsid w:val="003F1DCF"/>
    <w:rsid w:val="003F294A"/>
    <w:rsid w:val="003F4FEC"/>
    <w:rsid w:val="003F6042"/>
    <w:rsid w:val="003F687D"/>
    <w:rsid w:val="003F7754"/>
    <w:rsid w:val="00400341"/>
    <w:rsid w:val="004011F8"/>
    <w:rsid w:val="004039F7"/>
    <w:rsid w:val="00405816"/>
    <w:rsid w:val="00405ED6"/>
    <w:rsid w:val="00411E0A"/>
    <w:rsid w:val="00412EF8"/>
    <w:rsid w:val="00413B2B"/>
    <w:rsid w:val="004142B4"/>
    <w:rsid w:val="004152E0"/>
    <w:rsid w:val="00415B76"/>
    <w:rsid w:val="00416A54"/>
    <w:rsid w:val="004173A0"/>
    <w:rsid w:val="004216D2"/>
    <w:rsid w:val="00423298"/>
    <w:rsid w:val="00423C53"/>
    <w:rsid w:val="00423CE2"/>
    <w:rsid w:val="00423E66"/>
    <w:rsid w:val="004240F6"/>
    <w:rsid w:val="00425639"/>
    <w:rsid w:val="00425EE3"/>
    <w:rsid w:val="00427607"/>
    <w:rsid w:val="00427FF1"/>
    <w:rsid w:val="00430370"/>
    <w:rsid w:val="00431E87"/>
    <w:rsid w:val="0043217B"/>
    <w:rsid w:val="0043441B"/>
    <w:rsid w:val="004349CE"/>
    <w:rsid w:val="00434E1F"/>
    <w:rsid w:val="00435A94"/>
    <w:rsid w:val="00435C16"/>
    <w:rsid w:val="00441A4C"/>
    <w:rsid w:val="0044442A"/>
    <w:rsid w:val="004446BA"/>
    <w:rsid w:val="00444FB6"/>
    <w:rsid w:val="00445462"/>
    <w:rsid w:val="004455DE"/>
    <w:rsid w:val="00451CA7"/>
    <w:rsid w:val="004521CF"/>
    <w:rsid w:val="00452F75"/>
    <w:rsid w:val="00453150"/>
    <w:rsid w:val="00453274"/>
    <w:rsid w:val="00453B24"/>
    <w:rsid w:val="00454D4F"/>
    <w:rsid w:val="00455246"/>
    <w:rsid w:val="00456FE2"/>
    <w:rsid w:val="004571D4"/>
    <w:rsid w:val="00457F17"/>
    <w:rsid w:val="00460D69"/>
    <w:rsid w:val="004624F7"/>
    <w:rsid w:val="00462C4E"/>
    <w:rsid w:val="00463245"/>
    <w:rsid w:val="00464CD1"/>
    <w:rsid w:val="00464E05"/>
    <w:rsid w:val="00466FEF"/>
    <w:rsid w:val="00467936"/>
    <w:rsid w:val="00472B6E"/>
    <w:rsid w:val="004743FC"/>
    <w:rsid w:val="00476A5A"/>
    <w:rsid w:val="00477081"/>
    <w:rsid w:val="00477110"/>
    <w:rsid w:val="004771C4"/>
    <w:rsid w:val="00480166"/>
    <w:rsid w:val="00480750"/>
    <w:rsid w:val="004822DE"/>
    <w:rsid w:val="00482A3D"/>
    <w:rsid w:val="00482B3D"/>
    <w:rsid w:val="004831FE"/>
    <w:rsid w:val="00483AE8"/>
    <w:rsid w:val="004842A2"/>
    <w:rsid w:val="004843EE"/>
    <w:rsid w:val="0048501F"/>
    <w:rsid w:val="00485830"/>
    <w:rsid w:val="00485BE2"/>
    <w:rsid w:val="004867DD"/>
    <w:rsid w:val="00494A2C"/>
    <w:rsid w:val="00496631"/>
    <w:rsid w:val="00496EB4"/>
    <w:rsid w:val="004A02A4"/>
    <w:rsid w:val="004A0478"/>
    <w:rsid w:val="004A33BB"/>
    <w:rsid w:val="004A3F88"/>
    <w:rsid w:val="004A464C"/>
    <w:rsid w:val="004A4B39"/>
    <w:rsid w:val="004A4CBC"/>
    <w:rsid w:val="004A57A7"/>
    <w:rsid w:val="004A7A83"/>
    <w:rsid w:val="004A7FE4"/>
    <w:rsid w:val="004B02F7"/>
    <w:rsid w:val="004B1DCF"/>
    <w:rsid w:val="004B3458"/>
    <w:rsid w:val="004B345D"/>
    <w:rsid w:val="004B3B20"/>
    <w:rsid w:val="004B4346"/>
    <w:rsid w:val="004B4381"/>
    <w:rsid w:val="004B4CC9"/>
    <w:rsid w:val="004B51AC"/>
    <w:rsid w:val="004B5FA5"/>
    <w:rsid w:val="004B6F64"/>
    <w:rsid w:val="004C03FE"/>
    <w:rsid w:val="004C05A7"/>
    <w:rsid w:val="004C09A1"/>
    <w:rsid w:val="004C0D99"/>
    <w:rsid w:val="004C0E14"/>
    <w:rsid w:val="004C13B0"/>
    <w:rsid w:val="004C1F3B"/>
    <w:rsid w:val="004C31D0"/>
    <w:rsid w:val="004C3EA8"/>
    <w:rsid w:val="004C3FD2"/>
    <w:rsid w:val="004C4153"/>
    <w:rsid w:val="004C52FF"/>
    <w:rsid w:val="004C602C"/>
    <w:rsid w:val="004C6392"/>
    <w:rsid w:val="004C6F17"/>
    <w:rsid w:val="004C76A8"/>
    <w:rsid w:val="004D021F"/>
    <w:rsid w:val="004D0E74"/>
    <w:rsid w:val="004D1893"/>
    <w:rsid w:val="004D1B4D"/>
    <w:rsid w:val="004D1BCC"/>
    <w:rsid w:val="004D2434"/>
    <w:rsid w:val="004D2AD8"/>
    <w:rsid w:val="004D3631"/>
    <w:rsid w:val="004D3C35"/>
    <w:rsid w:val="004D6D2A"/>
    <w:rsid w:val="004E22DD"/>
    <w:rsid w:val="004E2461"/>
    <w:rsid w:val="004E2DCC"/>
    <w:rsid w:val="004E3A04"/>
    <w:rsid w:val="004E3B44"/>
    <w:rsid w:val="004E4700"/>
    <w:rsid w:val="004E50FB"/>
    <w:rsid w:val="004E687A"/>
    <w:rsid w:val="004E75BA"/>
    <w:rsid w:val="004E79A3"/>
    <w:rsid w:val="004E7D20"/>
    <w:rsid w:val="004E7EB3"/>
    <w:rsid w:val="004F0938"/>
    <w:rsid w:val="004F1D15"/>
    <w:rsid w:val="004F20E1"/>
    <w:rsid w:val="004F23B7"/>
    <w:rsid w:val="004F2FBF"/>
    <w:rsid w:val="004F30D2"/>
    <w:rsid w:val="004F5E07"/>
    <w:rsid w:val="004F5E34"/>
    <w:rsid w:val="004F63BB"/>
    <w:rsid w:val="004F6839"/>
    <w:rsid w:val="004F6CD6"/>
    <w:rsid w:val="004F7D58"/>
    <w:rsid w:val="0050090E"/>
    <w:rsid w:val="00500E08"/>
    <w:rsid w:val="0050185D"/>
    <w:rsid w:val="0050223F"/>
    <w:rsid w:val="005026D1"/>
    <w:rsid w:val="00502773"/>
    <w:rsid w:val="005036CF"/>
    <w:rsid w:val="005046FC"/>
    <w:rsid w:val="00504C3F"/>
    <w:rsid w:val="005053AB"/>
    <w:rsid w:val="0050685A"/>
    <w:rsid w:val="00510822"/>
    <w:rsid w:val="0051171D"/>
    <w:rsid w:val="005118DD"/>
    <w:rsid w:val="0051259C"/>
    <w:rsid w:val="00512D72"/>
    <w:rsid w:val="00514D10"/>
    <w:rsid w:val="00515817"/>
    <w:rsid w:val="00515A62"/>
    <w:rsid w:val="0051607D"/>
    <w:rsid w:val="00516348"/>
    <w:rsid w:val="00516B04"/>
    <w:rsid w:val="00516B9F"/>
    <w:rsid w:val="00516CCF"/>
    <w:rsid w:val="00516E0A"/>
    <w:rsid w:val="005179AA"/>
    <w:rsid w:val="00517DB4"/>
    <w:rsid w:val="00520116"/>
    <w:rsid w:val="0052058C"/>
    <w:rsid w:val="00520A6F"/>
    <w:rsid w:val="00520F76"/>
    <w:rsid w:val="00521199"/>
    <w:rsid w:val="00521AF4"/>
    <w:rsid w:val="0052274B"/>
    <w:rsid w:val="0052510A"/>
    <w:rsid w:val="00526110"/>
    <w:rsid w:val="005305F9"/>
    <w:rsid w:val="0053192A"/>
    <w:rsid w:val="00531A8C"/>
    <w:rsid w:val="005321ED"/>
    <w:rsid w:val="005333A4"/>
    <w:rsid w:val="00533AD2"/>
    <w:rsid w:val="00535249"/>
    <w:rsid w:val="0053579D"/>
    <w:rsid w:val="00535F74"/>
    <w:rsid w:val="00537257"/>
    <w:rsid w:val="00537683"/>
    <w:rsid w:val="00537AE8"/>
    <w:rsid w:val="00537C47"/>
    <w:rsid w:val="00537D81"/>
    <w:rsid w:val="00541895"/>
    <w:rsid w:val="00542124"/>
    <w:rsid w:val="00543BA0"/>
    <w:rsid w:val="00545491"/>
    <w:rsid w:val="00546BAB"/>
    <w:rsid w:val="00546C1F"/>
    <w:rsid w:val="00546E91"/>
    <w:rsid w:val="00547C39"/>
    <w:rsid w:val="0055034F"/>
    <w:rsid w:val="005510E7"/>
    <w:rsid w:val="00551FD7"/>
    <w:rsid w:val="00552789"/>
    <w:rsid w:val="005528B4"/>
    <w:rsid w:val="00553F7B"/>
    <w:rsid w:val="005549A7"/>
    <w:rsid w:val="00554E2E"/>
    <w:rsid w:val="00556298"/>
    <w:rsid w:val="005565F4"/>
    <w:rsid w:val="0055727D"/>
    <w:rsid w:val="005576D9"/>
    <w:rsid w:val="00560CB1"/>
    <w:rsid w:val="005623EB"/>
    <w:rsid w:val="0056309B"/>
    <w:rsid w:val="00564BB5"/>
    <w:rsid w:val="0056501B"/>
    <w:rsid w:val="00565562"/>
    <w:rsid w:val="005655A5"/>
    <w:rsid w:val="00565743"/>
    <w:rsid w:val="005657FD"/>
    <w:rsid w:val="005669B4"/>
    <w:rsid w:val="00566E6C"/>
    <w:rsid w:val="0056790D"/>
    <w:rsid w:val="00567AD0"/>
    <w:rsid w:val="00571C5B"/>
    <w:rsid w:val="0057386F"/>
    <w:rsid w:val="00574187"/>
    <w:rsid w:val="00574916"/>
    <w:rsid w:val="005756FB"/>
    <w:rsid w:val="005765EF"/>
    <w:rsid w:val="00576B7E"/>
    <w:rsid w:val="00576DEC"/>
    <w:rsid w:val="00582569"/>
    <w:rsid w:val="005826CF"/>
    <w:rsid w:val="00582AAF"/>
    <w:rsid w:val="005832C3"/>
    <w:rsid w:val="00583E11"/>
    <w:rsid w:val="00583FEA"/>
    <w:rsid w:val="005846BF"/>
    <w:rsid w:val="00584880"/>
    <w:rsid w:val="00584A15"/>
    <w:rsid w:val="005858BE"/>
    <w:rsid w:val="00587FED"/>
    <w:rsid w:val="0059217A"/>
    <w:rsid w:val="00592E79"/>
    <w:rsid w:val="005940D1"/>
    <w:rsid w:val="00594DD8"/>
    <w:rsid w:val="005958CE"/>
    <w:rsid w:val="005958F9"/>
    <w:rsid w:val="0059688C"/>
    <w:rsid w:val="0059740F"/>
    <w:rsid w:val="00597F14"/>
    <w:rsid w:val="005A0296"/>
    <w:rsid w:val="005A04F3"/>
    <w:rsid w:val="005A2CCC"/>
    <w:rsid w:val="005A329B"/>
    <w:rsid w:val="005A39AF"/>
    <w:rsid w:val="005A3BF3"/>
    <w:rsid w:val="005A4387"/>
    <w:rsid w:val="005A4F29"/>
    <w:rsid w:val="005A4F4E"/>
    <w:rsid w:val="005A779A"/>
    <w:rsid w:val="005A79A1"/>
    <w:rsid w:val="005B193E"/>
    <w:rsid w:val="005B2361"/>
    <w:rsid w:val="005B287B"/>
    <w:rsid w:val="005B4911"/>
    <w:rsid w:val="005B4BF6"/>
    <w:rsid w:val="005B5179"/>
    <w:rsid w:val="005B55B9"/>
    <w:rsid w:val="005B7F2F"/>
    <w:rsid w:val="005C02EE"/>
    <w:rsid w:val="005C02F9"/>
    <w:rsid w:val="005C26A3"/>
    <w:rsid w:val="005C2B01"/>
    <w:rsid w:val="005C30A8"/>
    <w:rsid w:val="005C49B7"/>
    <w:rsid w:val="005C5135"/>
    <w:rsid w:val="005C60DB"/>
    <w:rsid w:val="005C65F8"/>
    <w:rsid w:val="005C68B7"/>
    <w:rsid w:val="005C7024"/>
    <w:rsid w:val="005C71B6"/>
    <w:rsid w:val="005C7511"/>
    <w:rsid w:val="005C76B2"/>
    <w:rsid w:val="005C7F66"/>
    <w:rsid w:val="005D0AAE"/>
    <w:rsid w:val="005D0DEB"/>
    <w:rsid w:val="005D0E97"/>
    <w:rsid w:val="005D29D6"/>
    <w:rsid w:val="005D2EE5"/>
    <w:rsid w:val="005D33DB"/>
    <w:rsid w:val="005D3B57"/>
    <w:rsid w:val="005D3C1F"/>
    <w:rsid w:val="005D3E52"/>
    <w:rsid w:val="005D4A0D"/>
    <w:rsid w:val="005D4D74"/>
    <w:rsid w:val="005D50F2"/>
    <w:rsid w:val="005D7C8E"/>
    <w:rsid w:val="005E084D"/>
    <w:rsid w:val="005E1B6E"/>
    <w:rsid w:val="005E245B"/>
    <w:rsid w:val="005E317A"/>
    <w:rsid w:val="005E3635"/>
    <w:rsid w:val="005E3C7B"/>
    <w:rsid w:val="005E470C"/>
    <w:rsid w:val="005E48B8"/>
    <w:rsid w:val="005E57F3"/>
    <w:rsid w:val="005E5DD9"/>
    <w:rsid w:val="005E5F47"/>
    <w:rsid w:val="005E6A71"/>
    <w:rsid w:val="005E78B2"/>
    <w:rsid w:val="005F0344"/>
    <w:rsid w:val="005F0394"/>
    <w:rsid w:val="005F05B0"/>
    <w:rsid w:val="005F121F"/>
    <w:rsid w:val="005F1A4C"/>
    <w:rsid w:val="005F35E8"/>
    <w:rsid w:val="005F4EB7"/>
    <w:rsid w:val="005F560B"/>
    <w:rsid w:val="005F6993"/>
    <w:rsid w:val="005F7699"/>
    <w:rsid w:val="006016BC"/>
    <w:rsid w:val="00601932"/>
    <w:rsid w:val="00603081"/>
    <w:rsid w:val="00603563"/>
    <w:rsid w:val="0060368A"/>
    <w:rsid w:val="00603A6D"/>
    <w:rsid w:val="00603BAD"/>
    <w:rsid w:val="006048A1"/>
    <w:rsid w:val="00605379"/>
    <w:rsid w:val="006068CC"/>
    <w:rsid w:val="00606A3B"/>
    <w:rsid w:val="00606EE9"/>
    <w:rsid w:val="006075C5"/>
    <w:rsid w:val="00610CC8"/>
    <w:rsid w:val="006111F1"/>
    <w:rsid w:val="0061132D"/>
    <w:rsid w:val="006120A0"/>
    <w:rsid w:val="0061289E"/>
    <w:rsid w:val="006128CF"/>
    <w:rsid w:val="00613465"/>
    <w:rsid w:val="00613D43"/>
    <w:rsid w:val="00614840"/>
    <w:rsid w:val="00614AF8"/>
    <w:rsid w:val="006152A8"/>
    <w:rsid w:val="00615A2A"/>
    <w:rsid w:val="00615FF5"/>
    <w:rsid w:val="006208E2"/>
    <w:rsid w:val="00620C84"/>
    <w:rsid w:val="006213A4"/>
    <w:rsid w:val="00621CAB"/>
    <w:rsid w:val="00623F18"/>
    <w:rsid w:val="0062409F"/>
    <w:rsid w:val="00624EE5"/>
    <w:rsid w:val="00624F7C"/>
    <w:rsid w:val="006254B2"/>
    <w:rsid w:val="006257AF"/>
    <w:rsid w:val="00625C81"/>
    <w:rsid w:val="00626350"/>
    <w:rsid w:val="00626517"/>
    <w:rsid w:val="00626AA5"/>
    <w:rsid w:val="006278B1"/>
    <w:rsid w:val="0063140A"/>
    <w:rsid w:val="0063308F"/>
    <w:rsid w:val="00633D2D"/>
    <w:rsid w:val="006343FE"/>
    <w:rsid w:val="0063458C"/>
    <w:rsid w:val="0063499F"/>
    <w:rsid w:val="0063595E"/>
    <w:rsid w:val="0063608A"/>
    <w:rsid w:val="0063793F"/>
    <w:rsid w:val="0064060F"/>
    <w:rsid w:val="006411C5"/>
    <w:rsid w:val="0064139E"/>
    <w:rsid w:val="00641DD8"/>
    <w:rsid w:val="006426FB"/>
    <w:rsid w:val="0064360A"/>
    <w:rsid w:val="00643673"/>
    <w:rsid w:val="00644B51"/>
    <w:rsid w:val="00646084"/>
    <w:rsid w:val="00647DD4"/>
    <w:rsid w:val="00650454"/>
    <w:rsid w:val="00652A79"/>
    <w:rsid w:val="006538F5"/>
    <w:rsid w:val="00654556"/>
    <w:rsid w:val="0065496F"/>
    <w:rsid w:val="00654A60"/>
    <w:rsid w:val="006557F5"/>
    <w:rsid w:val="00656E85"/>
    <w:rsid w:val="00657098"/>
    <w:rsid w:val="00657419"/>
    <w:rsid w:val="00657E79"/>
    <w:rsid w:val="00660880"/>
    <w:rsid w:val="00660A40"/>
    <w:rsid w:val="0066149F"/>
    <w:rsid w:val="0066227E"/>
    <w:rsid w:val="0066287F"/>
    <w:rsid w:val="00663F5B"/>
    <w:rsid w:val="00664C94"/>
    <w:rsid w:val="00665343"/>
    <w:rsid w:val="00670977"/>
    <w:rsid w:val="00670DF3"/>
    <w:rsid w:val="006710FE"/>
    <w:rsid w:val="006715E9"/>
    <w:rsid w:val="00671ED9"/>
    <w:rsid w:val="006732C0"/>
    <w:rsid w:val="00673719"/>
    <w:rsid w:val="00673943"/>
    <w:rsid w:val="00673EB2"/>
    <w:rsid w:val="0068250A"/>
    <w:rsid w:val="00682EEE"/>
    <w:rsid w:val="006835D7"/>
    <w:rsid w:val="006841C4"/>
    <w:rsid w:val="00684219"/>
    <w:rsid w:val="006861DE"/>
    <w:rsid w:val="0068715C"/>
    <w:rsid w:val="00687335"/>
    <w:rsid w:val="00690416"/>
    <w:rsid w:val="00690669"/>
    <w:rsid w:val="00690A16"/>
    <w:rsid w:val="0069141B"/>
    <w:rsid w:val="0069185C"/>
    <w:rsid w:val="00691AD6"/>
    <w:rsid w:val="006925EF"/>
    <w:rsid w:val="00692807"/>
    <w:rsid w:val="00692DCE"/>
    <w:rsid w:val="00692E73"/>
    <w:rsid w:val="00693D7C"/>
    <w:rsid w:val="0069402E"/>
    <w:rsid w:val="006940F5"/>
    <w:rsid w:val="006942A8"/>
    <w:rsid w:val="0069735D"/>
    <w:rsid w:val="006A0F05"/>
    <w:rsid w:val="006A1EF8"/>
    <w:rsid w:val="006A25C2"/>
    <w:rsid w:val="006A4175"/>
    <w:rsid w:val="006A485D"/>
    <w:rsid w:val="006A63E8"/>
    <w:rsid w:val="006A771A"/>
    <w:rsid w:val="006A7A8C"/>
    <w:rsid w:val="006A7DD1"/>
    <w:rsid w:val="006B0174"/>
    <w:rsid w:val="006B0C50"/>
    <w:rsid w:val="006B1A67"/>
    <w:rsid w:val="006B2B6D"/>
    <w:rsid w:val="006B34EC"/>
    <w:rsid w:val="006B3D46"/>
    <w:rsid w:val="006B40EF"/>
    <w:rsid w:val="006B4751"/>
    <w:rsid w:val="006B5160"/>
    <w:rsid w:val="006B57FC"/>
    <w:rsid w:val="006B59A3"/>
    <w:rsid w:val="006B6435"/>
    <w:rsid w:val="006B76AD"/>
    <w:rsid w:val="006B7860"/>
    <w:rsid w:val="006C0273"/>
    <w:rsid w:val="006C0E00"/>
    <w:rsid w:val="006C1877"/>
    <w:rsid w:val="006C19F7"/>
    <w:rsid w:val="006C1B9A"/>
    <w:rsid w:val="006C1F5E"/>
    <w:rsid w:val="006C2C70"/>
    <w:rsid w:val="006C387A"/>
    <w:rsid w:val="006C3D78"/>
    <w:rsid w:val="006C3FFF"/>
    <w:rsid w:val="006C4907"/>
    <w:rsid w:val="006C4A54"/>
    <w:rsid w:val="006C4E77"/>
    <w:rsid w:val="006C6451"/>
    <w:rsid w:val="006C7582"/>
    <w:rsid w:val="006D0624"/>
    <w:rsid w:val="006D1A2D"/>
    <w:rsid w:val="006D1A7B"/>
    <w:rsid w:val="006D1D86"/>
    <w:rsid w:val="006D36B0"/>
    <w:rsid w:val="006D3BAE"/>
    <w:rsid w:val="006D5295"/>
    <w:rsid w:val="006D55D9"/>
    <w:rsid w:val="006D644C"/>
    <w:rsid w:val="006D75C8"/>
    <w:rsid w:val="006D79F1"/>
    <w:rsid w:val="006D7ED0"/>
    <w:rsid w:val="006E08B4"/>
    <w:rsid w:val="006E1193"/>
    <w:rsid w:val="006E12BE"/>
    <w:rsid w:val="006E18FC"/>
    <w:rsid w:val="006E2C22"/>
    <w:rsid w:val="006E4D6C"/>
    <w:rsid w:val="006E572E"/>
    <w:rsid w:val="006E5A13"/>
    <w:rsid w:val="006E6DF6"/>
    <w:rsid w:val="006F152E"/>
    <w:rsid w:val="006F1905"/>
    <w:rsid w:val="006F1F48"/>
    <w:rsid w:val="006F2F5A"/>
    <w:rsid w:val="006F486C"/>
    <w:rsid w:val="006F5F24"/>
    <w:rsid w:val="006F62C2"/>
    <w:rsid w:val="006F75E2"/>
    <w:rsid w:val="006F7835"/>
    <w:rsid w:val="00700BB2"/>
    <w:rsid w:val="007011EF"/>
    <w:rsid w:val="007018B5"/>
    <w:rsid w:val="00701A7F"/>
    <w:rsid w:val="00701EBB"/>
    <w:rsid w:val="00702D9D"/>
    <w:rsid w:val="0070322F"/>
    <w:rsid w:val="00703358"/>
    <w:rsid w:val="00704D4D"/>
    <w:rsid w:val="0070501F"/>
    <w:rsid w:val="00705FBF"/>
    <w:rsid w:val="007073BC"/>
    <w:rsid w:val="0071013C"/>
    <w:rsid w:val="00711102"/>
    <w:rsid w:val="00712696"/>
    <w:rsid w:val="00713A9D"/>
    <w:rsid w:val="00714180"/>
    <w:rsid w:val="007152D7"/>
    <w:rsid w:val="0071530A"/>
    <w:rsid w:val="00716032"/>
    <w:rsid w:val="00720DBB"/>
    <w:rsid w:val="0072152A"/>
    <w:rsid w:val="00721FF0"/>
    <w:rsid w:val="0072286C"/>
    <w:rsid w:val="00722E91"/>
    <w:rsid w:val="00724458"/>
    <w:rsid w:val="0072508F"/>
    <w:rsid w:val="00725233"/>
    <w:rsid w:val="007254E7"/>
    <w:rsid w:val="00725591"/>
    <w:rsid w:val="007267DA"/>
    <w:rsid w:val="00727631"/>
    <w:rsid w:val="00727FD9"/>
    <w:rsid w:val="00732333"/>
    <w:rsid w:val="0073259B"/>
    <w:rsid w:val="00732E4A"/>
    <w:rsid w:val="0073309F"/>
    <w:rsid w:val="007331A4"/>
    <w:rsid w:val="00733D85"/>
    <w:rsid w:val="00734055"/>
    <w:rsid w:val="00734DB4"/>
    <w:rsid w:val="00734E89"/>
    <w:rsid w:val="007351A4"/>
    <w:rsid w:val="00735E2C"/>
    <w:rsid w:val="00736121"/>
    <w:rsid w:val="00736622"/>
    <w:rsid w:val="00736763"/>
    <w:rsid w:val="00737334"/>
    <w:rsid w:val="0073787B"/>
    <w:rsid w:val="00740796"/>
    <w:rsid w:val="00740C09"/>
    <w:rsid w:val="00741C35"/>
    <w:rsid w:val="0074286C"/>
    <w:rsid w:val="00742DED"/>
    <w:rsid w:val="0074380F"/>
    <w:rsid w:val="00744522"/>
    <w:rsid w:val="00746374"/>
    <w:rsid w:val="007472C4"/>
    <w:rsid w:val="007476FA"/>
    <w:rsid w:val="00747A0D"/>
    <w:rsid w:val="00747D2F"/>
    <w:rsid w:val="00747DF0"/>
    <w:rsid w:val="00747E36"/>
    <w:rsid w:val="00751BEE"/>
    <w:rsid w:val="00752323"/>
    <w:rsid w:val="00752C87"/>
    <w:rsid w:val="00752CA7"/>
    <w:rsid w:val="007530EF"/>
    <w:rsid w:val="007535BD"/>
    <w:rsid w:val="00754914"/>
    <w:rsid w:val="007550E4"/>
    <w:rsid w:val="00756838"/>
    <w:rsid w:val="007608C0"/>
    <w:rsid w:val="00761EC7"/>
    <w:rsid w:val="00762C37"/>
    <w:rsid w:val="007631ED"/>
    <w:rsid w:val="007642F6"/>
    <w:rsid w:val="007649E5"/>
    <w:rsid w:val="007673E2"/>
    <w:rsid w:val="00771D1C"/>
    <w:rsid w:val="00772470"/>
    <w:rsid w:val="00773121"/>
    <w:rsid w:val="00773303"/>
    <w:rsid w:val="007735E2"/>
    <w:rsid w:val="007747A0"/>
    <w:rsid w:val="007757D4"/>
    <w:rsid w:val="00775C55"/>
    <w:rsid w:val="0077785C"/>
    <w:rsid w:val="00777A3D"/>
    <w:rsid w:val="00781790"/>
    <w:rsid w:val="00783B39"/>
    <w:rsid w:val="00783CB5"/>
    <w:rsid w:val="00783E6A"/>
    <w:rsid w:val="00784E9F"/>
    <w:rsid w:val="007854C2"/>
    <w:rsid w:val="007861DC"/>
    <w:rsid w:val="007864A1"/>
    <w:rsid w:val="00787350"/>
    <w:rsid w:val="00787AF2"/>
    <w:rsid w:val="00790109"/>
    <w:rsid w:val="0079183B"/>
    <w:rsid w:val="00792058"/>
    <w:rsid w:val="0079212A"/>
    <w:rsid w:val="0079228A"/>
    <w:rsid w:val="00794451"/>
    <w:rsid w:val="00795216"/>
    <w:rsid w:val="0079581F"/>
    <w:rsid w:val="00797AD6"/>
    <w:rsid w:val="00797D90"/>
    <w:rsid w:val="007A026C"/>
    <w:rsid w:val="007A0423"/>
    <w:rsid w:val="007A0817"/>
    <w:rsid w:val="007A1449"/>
    <w:rsid w:val="007A24DD"/>
    <w:rsid w:val="007A284E"/>
    <w:rsid w:val="007A2D6F"/>
    <w:rsid w:val="007A4288"/>
    <w:rsid w:val="007A4D45"/>
    <w:rsid w:val="007A52A3"/>
    <w:rsid w:val="007A606B"/>
    <w:rsid w:val="007A646F"/>
    <w:rsid w:val="007A6CFB"/>
    <w:rsid w:val="007A6F4C"/>
    <w:rsid w:val="007A739F"/>
    <w:rsid w:val="007A78AD"/>
    <w:rsid w:val="007A7D5F"/>
    <w:rsid w:val="007A7FD2"/>
    <w:rsid w:val="007B251E"/>
    <w:rsid w:val="007B2523"/>
    <w:rsid w:val="007B3AA9"/>
    <w:rsid w:val="007B41B3"/>
    <w:rsid w:val="007B45AC"/>
    <w:rsid w:val="007B484E"/>
    <w:rsid w:val="007B5B31"/>
    <w:rsid w:val="007B5F99"/>
    <w:rsid w:val="007B6A60"/>
    <w:rsid w:val="007B7FE3"/>
    <w:rsid w:val="007C03FA"/>
    <w:rsid w:val="007C18AD"/>
    <w:rsid w:val="007C2EF1"/>
    <w:rsid w:val="007C65FE"/>
    <w:rsid w:val="007D0B83"/>
    <w:rsid w:val="007D14EA"/>
    <w:rsid w:val="007D1FF7"/>
    <w:rsid w:val="007D22F4"/>
    <w:rsid w:val="007D232B"/>
    <w:rsid w:val="007D3582"/>
    <w:rsid w:val="007D5C43"/>
    <w:rsid w:val="007D6042"/>
    <w:rsid w:val="007D7720"/>
    <w:rsid w:val="007E07CF"/>
    <w:rsid w:val="007E0FC5"/>
    <w:rsid w:val="007E1E1E"/>
    <w:rsid w:val="007E2979"/>
    <w:rsid w:val="007E2EE6"/>
    <w:rsid w:val="007E31A0"/>
    <w:rsid w:val="007E4851"/>
    <w:rsid w:val="007E64D6"/>
    <w:rsid w:val="007E6798"/>
    <w:rsid w:val="007E6ACA"/>
    <w:rsid w:val="007E7652"/>
    <w:rsid w:val="007E76E2"/>
    <w:rsid w:val="007E7EDD"/>
    <w:rsid w:val="007F10D9"/>
    <w:rsid w:val="007F1337"/>
    <w:rsid w:val="007F1531"/>
    <w:rsid w:val="007F327A"/>
    <w:rsid w:val="007F34BC"/>
    <w:rsid w:val="007F4DF9"/>
    <w:rsid w:val="007F6210"/>
    <w:rsid w:val="007F73A6"/>
    <w:rsid w:val="007F7E89"/>
    <w:rsid w:val="0080003C"/>
    <w:rsid w:val="00805505"/>
    <w:rsid w:val="00805A59"/>
    <w:rsid w:val="00805E18"/>
    <w:rsid w:val="00805E73"/>
    <w:rsid w:val="00806D35"/>
    <w:rsid w:val="00807151"/>
    <w:rsid w:val="00807523"/>
    <w:rsid w:val="008101FA"/>
    <w:rsid w:val="00810D89"/>
    <w:rsid w:val="00811C0A"/>
    <w:rsid w:val="008124B1"/>
    <w:rsid w:val="00812A7D"/>
    <w:rsid w:val="00812C81"/>
    <w:rsid w:val="008137E1"/>
    <w:rsid w:val="008143B5"/>
    <w:rsid w:val="0081454A"/>
    <w:rsid w:val="00814B47"/>
    <w:rsid w:val="008161C7"/>
    <w:rsid w:val="0081621F"/>
    <w:rsid w:val="0081667F"/>
    <w:rsid w:val="00816C4F"/>
    <w:rsid w:val="00817A7C"/>
    <w:rsid w:val="00817D62"/>
    <w:rsid w:val="0082147C"/>
    <w:rsid w:val="0082179E"/>
    <w:rsid w:val="00821D6D"/>
    <w:rsid w:val="00822FDF"/>
    <w:rsid w:val="0082406F"/>
    <w:rsid w:val="0082422A"/>
    <w:rsid w:val="008252FA"/>
    <w:rsid w:val="008259B8"/>
    <w:rsid w:val="008264C3"/>
    <w:rsid w:val="00826621"/>
    <w:rsid w:val="00827ADB"/>
    <w:rsid w:val="00830AA2"/>
    <w:rsid w:val="00830CA4"/>
    <w:rsid w:val="00830DFF"/>
    <w:rsid w:val="008310D4"/>
    <w:rsid w:val="00832617"/>
    <w:rsid w:val="00833823"/>
    <w:rsid w:val="008348FE"/>
    <w:rsid w:val="00835661"/>
    <w:rsid w:val="008356AC"/>
    <w:rsid w:val="00835783"/>
    <w:rsid w:val="00836193"/>
    <w:rsid w:val="0084005A"/>
    <w:rsid w:val="008404A7"/>
    <w:rsid w:val="00840922"/>
    <w:rsid w:val="00840ADE"/>
    <w:rsid w:val="00841556"/>
    <w:rsid w:val="00841DC6"/>
    <w:rsid w:val="00842290"/>
    <w:rsid w:val="008425FB"/>
    <w:rsid w:val="008428BF"/>
    <w:rsid w:val="00844CB9"/>
    <w:rsid w:val="00844E32"/>
    <w:rsid w:val="00845D02"/>
    <w:rsid w:val="008460F6"/>
    <w:rsid w:val="008470C6"/>
    <w:rsid w:val="00847D56"/>
    <w:rsid w:val="0085153C"/>
    <w:rsid w:val="008518A4"/>
    <w:rsid w:val="008537E3"/>
    <w:rsid w:val="008539D4"/>
    <w:rsid w:val="008543D2"/>
    <w:rsid w:val="008625B4"/>
    <w:rsid w:val="008640C0"/>
    <w:rsid w:val="00864109"/>
    <w:rsid w:val="008642DE"/>
    <w:rsid w:val="008645DE"/>
    <w:rsid w:val="0086739D"/>
    <w:rsid w:val="008675CB"/>
    <w:rsid w:val="00870E9F"/>
    <w:rsid w:val="00871628"/>
    <w:rsid w:val="00871A02"/>
    <w:rsid w:val="00871B01"/>
    <w:rsid w:val="00872CE4"/>
    <w:rsid w:val="0087419B"/>
    <w:rsid w:val="00874209"/>
    <w:rsid w:val="008757C3"/>
    <w:rsid w:val="00875A9B"/>
    <w:rsid w:val="00875D62"/>
    <w:rsid w:val="00876917"/>
    <w:rsid w:val="00876B7C"/>
    <w:rsid w:val="00876BA7"/>
    <w:rsid w:val="00880CDF"/>
    <w:rsid w:val="0088139B"/>
    <w:rsid w:val="00881EF3"/>
    <w:rsid w:val="008826CD"/>
    <w:rsid w:val="008828BD"/>
    <w:rsid w:val="00882D9F"/>
    <w:rsid w:val="00882E47"/>
    <w:rsid w:val="00882E54"/>
    <w:rsid w:val="008840B8"/>
    <w:rsid w:val="008848B1"/>
    <w:rsid w:val="008858E0"/>
    <w:rsid w:val="008863AD"/>
    <w:rsid w:val="00887519"/>
    <w:rsid w:val="008875CA"/>
    <w:rsid w:val="008900FC"/>
    <w:rsid w:val="00890DFD"/>
    <w:rsid w:val="00892706"/>
    <w:rsid w:val="008934F3"/>
    <w:rsid w:val="008936ED"/>
    <w:rsid w:val="00894A87"/>
    <w:rsid w:val="00896400"/>
    <w:rsid w:val="008964AE"/>
    <w:rsid w:val="00896F4D"/>
    <w:rsid w:val="008978A4"/>
    <w:rsid w:val="008A0CBC"/>
    <w:rsid w:val="008A1BF5"/>
    <w:rsid w:val="008A2032"/>
    <w:rsid w:val="008A2389"/>
    <w:rsid w:val="008A31A7"/>
    <w:rsid w:val="008A3E62"/>
    <w:rsid w:val="008A50D4"/>
    <w:rsid w:val="008A5589"/>
    <w:rsid w:val="008A5898"/>
    <w:rsid w:val="008A5EE4"/>
    <w:rsid w:val="008A7401"/>
    <w:rsid w:val="008B0117"/>
    <w:rsid w:val="008B4037"/>
    <w:rsid w:val="008B471E"/>
    <w:rsid w:val="008B4E74"/>
    <w:rsid w:val="008B4F03"/>
    <w:rsid w:val="008B57E7"/>
    <w:rsid w:val="008B5E78"/>
    <w:rsid w:val="008B6F83"/>
    <w:rsid w:val="008B7FD2"/>
    <w:rsid w:val="008C1177"/>
    <w:rsid w:val="008C138D"/>
    <w:rsid w:val="008C326C"/>
    <w:rsid w:val="008C5EFA"/>
    <w:rsid w:val="008C6C44"/>
    <w:rsid w:val="008C6D16"/>
    <w:rsid w:val="008C786E"/>
    <w:rsid w:val="008D00AB"/>
    <w:rsid w:val="008D0AEC"/>
    <w:rsid w:val="008D0FAD"/>
    <w:rsid w:val="008D149C"/>
    <w:rsid w:val="008D30B4"/>
    <w:rsid w:val="008D45DC"/>
    <w:rsid w:val="008D47D0"/>
    <w:rsid w:val="008D490B"/>
    <w:rsid w:val="008D523C"/>
    <w:rsid w:val="008D663E"/>
    <w:rsid w:val="008D70C0"/>
    <w:rsid w:val="008D79BF"/>
    <w:rsid w:val="008D7E6A"/>
    <w:rsid w:val="008E0914"/>
    <w:rsid w:val="008E0915"/>
    <w:rsid w:val="008E0978"/>
    <w:rsid w:val="008E127B"/>
    <w:rsid w:val="008E1451"/>
    <w:rsid w:val="008E2157"/>
    <w:rsid w:val="008E3347"/>
    <w:rsid w:val="008E4836"/>
    <w:rsid w:val="008E4954"/>
    <w:rsid w:val="008E5165"/>
    <w:rsid w:val="008E5C45"/>
    <w:rsid w:val="008E79E1"/>
    <w:rsid w:val="008F0271"/>
    <w:rsid w:val="008F0575"/>
    <w:rsid w:val="008F0BB9"/>
    <w:rsid w:val="008F17DA"/>
    <w:rsid w:val="008F267F"/>
    <w:rsid w:val="008F2D4F"/>
    <w:rsid w:val="008F3AB1"/>
    <w:rsid w:val="008F3E4C"/>
    <w:rsid w:val="008F3EDB"/>
    <w:rsid w:val="008F4DDE"/>
    <w:rsid w:val="008F4E79"/>
    <w:rsid w:val="009006D0"/>
    <w:rsid w:val="009007AB"/>
    <w:rsid w:val="00901805"/>
    <w:rsid w:val="009024CF"/>
    <w:rsid w:val="00903185"/>
    <w:rsid w:val="00903C16"/>
    <w:rsid w:val="00904763"/>
    <w:rsid w:val="009060EA"/>
    <w:rsid w:val="00906A39"/>
    <w:rsid w:val="00906A4D"/>
    <w:rsid w:val="00906A7D"/>
    <w:rsid w:val="00910749"/>
    <w:rsid w:val="00911139"/>
    <w:rsid w:val="00912188"/>
    <w:rsid w:val="009131FF"/>
    <w:rsid w:val="00914AC3"/>
    <w:rsid w:val="00915444"/>
    <w:rsid w:val="0091634A"/>
    <w:rsid w:val="00916C4F"/>
    <w:rsid w:val="009175CA"/>
    <w:rsid w:val="009200E9"/>
    <w:rsid w:val="00922213"/>
    <w:rsid w:val="00923B86"/>
    <w:rsid w:val="0092447C"/>
    <w:rsid w:val="0092448B"/>
    <w:rsid w:val="00924803"/>
    <w:rsid w:val="00927578"/>
    <w:rsid w:val="00927931"/>
    <w:rsid w:val="00927BDD"/>
    <w:rsid w:val="00930ACF"/>
    <w:rsid w:val="009312C1"/>
    <w:rsid w:val="00932C51"/>
    <w:rsid w:val="00933120"/>
    <w:rsid w:val="009335A4"/>
    <w:rsid w:val="0093602F"/>
    <w:rsid w:val="0094002B"/>
    <w:rsid w:val="0094010D"/>
    <w:rsid w:val="009416BF"/>
    <w:rsid w:val="0094179B"/>
    <w:rsid w:val="00942905"/>
    <w:rsid w:val="009445B1"/>
    <w:rsid w:val="009445C1"/>
    <w:rsid w:val="00945BB2"/>
    <w:rsid w:val="00946777"/>
    <w:rsid w:val="009471BB"/>
    <w:rsid w:val="00950295"/>
    <w:rsid w:val="009507D6"/>
    <w:rsid w:val="00951E30"/>
    <w:rsid w:val="0095392D"/>
    <w:rsid w:val="00954662"/>
    <w:rsid w:val="009549B0"/>
    <w:rsid w:val="00954B48"/>
    <w:rsid w:val="0095509C"/>
    <w:rsid w:val="00955845"/>
    <w:rsid w:val="00961AFB"/>
    <w:rsid w:val="00962C67"/>
    <w:rsid w:val="00964BE4"/>
    <w:rsid w:val="00967A6D"/>
    <w:rsid w:val="00967AEC"/>
    <w:rsid w:val="00970174"/>
    <w:rsid w:val="009705A8"/>
    <w:rsid w:val="00973F75"/>
    <w:rsid w:val="00974975"/>
    <w:rsid w:val="009750A9"/>
    <w:rsid w:val="009751AF"/>
    <w:rsid w:val="00976519"/>
    <w:rsid w:val="00976580"/>
    <w:rsid w:val="00976981"/>
    <w:rsid w:val="009769F0"/>
    <w:rsid w:val="00977C87"/>
    <w:rsid w:val="00980D2A"/>
    <w:rsid w:val="009810B0"/>
    <w:rsid w:val="00982663"/>
    <w:rsid w:val="00982D80"/>
    <w:rsid w:val="00983E1E"/>
    <w:rsid w:val="0098465F"/>
    <w:rsid w:val="009852C8"/>
    <w:rsid w:val="00985D11"/>
    <w:rsid w:val="00985E28"/>
    <w:rsid w:val="00986540"/>
    <w:rsid w:val="0098695D"/>
    <w:rsid w:val="00987B04"/>
    <w:rsid w:val="00990438"/>
    <w:rsid w:val="00990ACD"/>
    <w:rsid w:val="00991605"/>
    <w:rsid w:val="00991FA7"/>
    <w:rsid w:val="00992678"/>
    <w:rsid w:val="009933D5"/>
    <w:rsid w:val="009938AC"/>
    <w:rsid w:val="009938E8"/>
    <w:rsid w:val="00995557"/>
    <w:rsid w:val="00995865"/>
    <w:rsid w:val="00995ED6"/>
    <w:rsid w:val="00996CB5"/>
    <w:rsid w:val="00997D11"/>
    <w:rsid w:val="009A0324"/>
    <w:rsid w:val="009A0D00"/>
    <w:rsid w:val="009A150A"/>
    <w:rsid w:val="009A1FF4"/>
    <w:rsid w:val="009A20A4"/>
    <w:rsid w:val="009A2805"/>
    <w:rsid w:val="009A2B75"/>
    <w:rsid w:val="009A3AEE"/>
    <w:rsid w:val="009A66B9"/>
    <w:rsid w:val="009A6C19"/>
    <w:rsid w:val="009A76B1"/>
    <w:rsid w:val="009B1199"/>
    <w:rsid w:val="009B149A"/>
    <w:rsid w:val="009B1ABB"/>
    <w:rsid w:val="009B27B3"/>
    <w:rsid w:val="009B506D"/>
    <w:rsid w:val="009B5703"/>
    <w:rsid w:val="009B6C36"/>
    <w:rsid w:val="009B7BBA"/>
    <w:rsid w:val="009C00CD"/>
    <w:rsid w:val="009C072D"/>
    <w:rsid w:val="009C27E9"/>
    <w:rsid w:val="009C3DF2"/>
    <w:rsid w:val="009C4130"/>
    <w:rsid w:val="009C47DC"/>
    <w:rsid w:val="009C4CC2"/>
    <w:rsid w:val="009C5C1D"/>
    <w:rsid w:val="009C5FD9"/>
    <w:rsid w:val="009D11C4"/>
    <w:rsid w:val="009D19D1"/>
    <w:rsid w:val="009D346E"/>
    <w:rsid w:val="009D3FE4"/>
    <w:rsid w:val="009D44ED"/>
    <w:rsid w:val="009D4F6A"/>
    <w:rsid w:val="009D673C"/>
    <w:rsid w:val="009D6A9C"/>
    <w:rsid w:val="009D77D4"/>
    <w:rsid w:val="009D79A1"/>
    <w:rsid w:val="009D7B0C"/>
    <w:rsid w:val="009E0BE3"/>
    <w:rsid w:val="009E1A68"/>
    <w:rsid w:val="009E20F6"/>
    <w:rsid w:val="009E36E3"/>
    <w:rsid w:val="009E3E1A"/>
    <w:rsid w:val="009E4C5D"/>
    <w:rsid w:val="009E5AD2"/>
    <w:rsid w:val="009E66BF"/>
    <w:rsid w:val="009E725C"/>
    <w:rsid w:val="009E7714"/>
    <w:rsid w:val="009E77BF"/>
    <w:rsid w:val="009F0098"/>
    <w:rsid w:val="009F013A"/>
    <w:rsid w:val="009F02EA"/>
    <w:rsid w:val="009F0741"/>
    <w:rsid w:val="009F1ABC"/>
    <w:rsid w:val="009F1AD1"/>
    <w:rsid w:val="009F2348"/>
    <w:rsid w:val="009F23B0"/>
    <w:rsid w:val="009F24C2"/>
    <w:rsid w:val="009F2F04"/>
    <w:rsid w:val="009F3505"/>
    <w:rsid w:val="009F35F9"/>
    <w:rsid w:val="009F3BB0"/>
    <w:rsid w:val="009F3D48"/>
    <w:rsid w:val="009F49AB"/>
    <w:rsid w:val="009F4C2A"/>
    <w:rsid w:val="009F4DD2"/>
    <w:rsid w:val="009F50C9"/>
    <w:rsid w:val="009F5D5D"/>
    <w:rsid w:val="009F6FDA"/>
    <w:rsid w:val="009F748F"/>
    <w:rsid w:val="009F74CC"/>
    <w:rsid w:val="009F7724"/>
    <w:rsid w:val="009F7762"/>
    <w:rsid w:val="009F795A"/>
    <w:rsid w:val="00A00D26"/>
    <w:rsid w:val="00A01795"/>
    <w:rsid w:val="00A027BD"/>
    <w:rsid w:val="00A02AB5"/>
    <w:rsid w:val="00A02D71"/>
    <w:rsid w:val="00A06653"/>
    <w:rsid w:val="00A069FE"/>
    <w:rsid w:val="00A07703"/>
    <w:rsid w:val="00A07A08"/>
    <w:rsid w:val="00A10A34"/>
    <w:rsid w:val="00A11E23"/>
    <w:rsid w:val="00A13A0E"/>
    <w:rsid w:val="00A13A57"/>
    <w:rsid w:val="00A13C83"/>
    <w:rsid w:val="00A13D0C"/>
    <w:rsid w:val="00A13F71"/>
    <w:rsid w:val="00A14011"/>
    <w:rsid w:val="00A1449C"/>
    <w:rsid w:val="00A15257"/>
    <w:rsid w:val="00A15789"/>
    <w:rsid w:val="00A16483"/>
    <w:rsid w:val="00A1674D"/>
    <w:rsid w:val="00A16D61"/>
    <w:rsid w:val="00A16FB8"/>
    <w:rsid w:val="00A171E0"/>
    <w:rsid w:val="00A1733C"/>
    <w:rsid w:val="00A21A81"/>
    <w:rsid w:val="00A223FB"/>
    <w:rsid w:val="00A224E8"/>
    <w:rsid w:val="00A230C5"/>
    <w:rsid w:val="00A240C1"/>
    <w:rsid w:val="00A240E5"/>
    <w:rsid w:val="00A2513E"/>
    <w:rsid w:val="00A256D6"/>
    <w:rsid w:val="00A26ED6"/>
    <w:rsid w:val="00A31FD5"/>
    <w:rsid w:val="00A3335E"/>
    <w:rsid w:val="00A33ECE"/>
    <w:rsid w:val="00A34A80"/>
    <w:rsid w:val="00A36F44"/>
    <w:rsid w:val="00A3789A"/>
    <w:rsid w:val="00A40523"/>
    <w:rsid w:val="00A41A3D"/>
    <w:rsid w:val="00A41F19"/>
    <w:rsid w:val="00A42025"/>
    <w:rsid w:val="00A437D1"/>
    <w:rsid w:val="00A43817"/>
    <w:rsid w:val="00A44308"/>
    <w:rsid w:val="00A446CE"/>
    <w:rsid w:val="00A447D0"/>
    <w:rsid w:val="00A45932"/>
    <w:rsid w:val="00A46805"/>
    <w:rsid w:val="00A4682B"/>
    <w:rsid w:val="00A46B9A"/>
    <w:rsid w:val="00A50A38"/>
    <w:rsid w:val="00A51818"/>
    <w:rsid w:val="00A53571"/>
    <w:rsid w:val="00A5393C"/>
    <w:rsid w:val="00A5427D"/>
    <w:rsid w:val="00A54422"/>
    <w:rsid w:val="00A54BDC"/>
    <w:rsid w:val="00A54DD0"/>
    <w:rsid w:val="00A55ED4"/>
    <w:rsid w:val="00A56B5B"/>
    <w:rsid w:val="00A60059"/>
    <w:rsid w:val="00A6161E"/>
    <w:rsid w:val="00A618F3"/>
    <w:rsid w:val="00A61CB7"/>
    <w:rsid w:val="00A63914"/>
    <w:rsid w:val="00A64B95"/>
    <w:rsid w:val="00A654B7"/>
    <w:rsid w:val="00A66317"/>
    <w:rsid w:val="00A66497"/>
    <w:rsid w:val="00A664C7"/>
    <w:rsid w:val="00A6750C"/>
    <w:rsid w:val="00A67C6A"/>
    <w:rsid w:val="00A700D8"/>
    <w:rsid w:val="00A70B31"/>
    <w:rsid w:val="00A710EA"/>
    <w:rsid w:val="00A7173A"/>
    <w:rsid w:val="00A71AB0"/>
    <w:rsid w:val="00A72548"/>
    <w:rsid w:val="00A73A92"/>
    <w:rsid w:val="00A73ADC"/>
    <w:rsid w:val="00A7453F"/>
    <w:rsid w:val="00A75553"/>
    <w:rsid w:val="00A7581A"/>
    <w:rsid w:val="00A7605B"/>
    <w:rsid w:val="00A761C7"/>
    <w:rsid w:val="00A7620A"/>
    <w:rsid w:val="00A76242"/>
    <w:rsid w:val="00A76C70"/>
    <w:rsid w:val="00A777CA"/>
    <w:rsid w:val="00A77A4A"/>
    <w:rsid w:val="00A8017B"/>
    <w:rsid w:val="00A817F7"/>
    <w:rsid w:val="00A82420"/>
    <w:rsid w:val="00A82568"/>
    <w:rsid w:val="00A84D01"/>
    <w:rsid w:val="00A851CF"/>
    <w:rsid w:val="00A851F7"/>
    <w:rsid w:val="00A873E9"/>
    <w:rsid w:val="00A9269C"/>
    <w:rsid w:val="00A93ACB"/>
    <w:rsid w:val="00A95C36"/>
    <w:rsid w:val="00A95C46"/>
    <w:rsid w:val="00A9639F"/>
    <w:rsid w:val="00A96997"/>
    <w:rsid w:val="00A972EA"/>
    <w:rsid w:val="00A97B34"/>
    <w:rsid w:val="00A97DD5"/>
    <w:rsid w:val="00AA02B6"/>
    <w:rsid w:val="00AA0674"/>
    <w:rsid w:val="00AA16D7"/>
    <w:rsid w:val="00AA1723"/>
    <w:rsid w:val="00AA2021"/>
    <w:rsid w:val="00AA272F"/>
    <w:rsid w:val="00AA2D86"/>
    <w:rsid w:val="00AA518B"/>
    <w:rsid w:val="00AA6204"/>
    <w:rsid w:val="00AA63F5"/>
    <w:rsid w:val="00AA7C63"/>
    <w:rsid w:val="00AB06CF"/>
    <w:rsid w:val="00AB08CB"/>
    <w:rsid w:val="00AB223D"/>
    <w:rsid w:val="00AB2EE2"/>
    <w:rsid w:val="00AB308C"/>
    <w:rsid w:val="00AB41C9"/>
    <w:rsid w:val="00AB4FB1"/>
    <w:rsid w:val="00AB6116"/>
    <w:rsid w:val="00AC11E7"/>
    <w:rsid w:val="00AC18C3"/>
    <w:rsid w:val="00AC3043"/>
    <w:rsid w:val="00AC7403"/>
    <w:rsid w:val="00AD00EF"/>
    <w:rsid w:val="00AD0523"/>
    <w:rsid w:val="00AD1484"/>
    <w:rsid w:val="00AD1D82"/>
    <w:rsid w:val="00AD20A5"/>
    <w:rsid w:val="00AD2569"/>
    <w:rsid w:val="00AD2E1C"/>
    <w:rsid w:val="00AD3DA7"/>
    <w:rsid w:val="00AD3DDB"/>
    <w:rsid w:val="00AD442A"/>
    <w:rsid w:val="00AD463F"/>
    <w:rsid w:val="00AD54BA"/>
    <w:rsid w:val="00AD5631"/>
    <w:rsid w:val="00AD5B37"/>
    <w:rsid w:val="00AD73CA"/>
    <w:rsid w:val="00AD756E"/>
    <w:rsid w:val="00AE080E"/>
    <w:rsid w:val="00AE0982"/>
    <w:rsid w:val="00AE0C0C"/>
    <w:rsid w:val="00AE282C"/>
    <w:rsid w:val="00AE2C18"/>
    <w:rsid w:val="00AE369E"/>
    <w:rsid w:val="00AE36C8"/>
    <w:rsid w:val="00AE4B56"/>
    <w:rsid w:val="00AE5735"/>
    <w:rsid w:val="00AE6227"/>
    <w:rsid w:val="00AE6A25"/>
    <w:rsid w:val="00AE7173"/>
    <w:rsid w:val="00AE75C0"/>
    <w:rsid w:val="00AF050D"/>
    <w:rsid w:val="00AF07BC"/>
    <w:rsid w:val="00AF08CB"/>
    <w:rsid w:val="00AF1069"/>
    <w:rsid w:val="00AF1F5D"/>
    <w:rsid w:val="00AF2C1F"/>
    <w:rsid w:val="00AF3512"/>
    <w:rsid w:val="00AF3D83"/>
    <w:rsid w:val="00AF45AC"/>
    <w:rsid w:val="00AF5BE3"/>
    <w:rsid w:val="00AF5F4B"/>
    <w:rsid w:val="00AF6282"/>
    <w:rsid w:val="00AF6517"/>
    <w:rsid w:val="00AF7CB3"/>
    <w:rsid w:val="00B00BA0"/>
    <w:rsid w:val="00B010A0"/>
    <w:rsid w:val="00B01E26"/>
    <w:rsid w:val="00B02320"/>
    <w:rsid w:val="00B0260F"/>
    <w:rsid w:val="00B03644"/>
    <w:rsid w:val="00B03863"/>
    <w:rsid w:val="00B03ABA"/>
    <w:rsid w:val="00B05237"/>
    <w:rsid w:val="00B11522"/>
    <w:rsid w:val="00B1207B"/>
    <w:rsid w:val="00B13AA2"/>
    <w:rsid w:val="00B14381"/>
    <w:rsid w:val="00B16D2E"/>
    <w:rsid w:val="00B16D75"/>
    <w:rsid w:val="00B17CD7"/>
    <w:rsid w:val="00B20F36"/>
    <w:rsid w:val="00B21984"/>
    <w:rsid w:val="00B22E62"/>
    <w:rsid w:val="00B23811"/>
    <w:rsid w:val="00B244C2"/>
    <w:rsid w:val="00B2515F"/>
    <w:rsid w:val="00B25216"/>
    <w:rsid w:val="00B2522E"/>
    <w:rsid w:val="00B2745C"/>
    <w:rsid w:val="00B30A65"/>
    <w:rsid w:val="00B310B9"/>
    <w:rsid w:val="00B326ED"/>
    <w:rsid w:val="00B32E4A"/>
    <w:rsid w:val="00B33442"/>
    <w:rsid w:val="00B33816"/>
    <w:rsid w:val="00B349F6"/>
    <w:rsid w:val="00B35AD5"/>
    <w:rsid w:val="00B36D55"/>
    <w:rsid w:val="00B371AA"/>
    <w:rsid w:val="00B40729"/>
    <w:rsid w:val="00B40D8D"/>
    <w:rsid w:val="00B40DBD"/>
    <w:rsid w:val="00B42847"/>
    <w:rsid w:val="00B4543C"/>
    <w:rsid w:val="00B45466"/>
    <w:rsid w:val="00B4650E"/>
    <w:rsid w:val="00B47684"/>
    <w:rsid w:val="00B5080A"/>
    <w:rsid w:val="00B5354B"/>
    <w:rsid w:val="00B548C0"/>
    <w:rsid w:val="00B5528E"/>
    <w:rsid w:val="00B56772"/>
    <w:rsid w:val="00B57869"/>
    <w:rsid w:val="00B57B83"/>
    <w:rsid w:val="00B651E9"/>
    <w:rsid w:val="00B66316"/>
    <w:rsid w:val="00B67413"/>
    <w:rsid w:val="00B67A89"/>
    <w:rsid w:val="00B67AC8"/>
    <w:rsid w:val="00B7013F"/>
    <w:rsid w:val="00B7061B"/>
    <w:rsid w:val="00B71C79"/>
    <w:rsid w:val="00B72BCD"/>
    <w:rsid w:val="00B738F2"/>
    <w:rsid w:val="00B74B0B"/>
    <w:rsid w:val="00B74DD5"/>
    <w:rsid w:val="00B758BF"/>
    <w:rsid w:val="00B76EF3"/>
    <w:rsid w:val="00B80129"/>
    <w:rsid w:val="00B83A88"/>
    <w:rsid w:val="00B85B3B"/>
    <w:rsid w:val="00B861CC"/>
    <w:rsid w:val="00B86CCE"/>
    <w:rsid w:val="00B90132"/>
    <w:rsid w:val="00B90330"/>
    <w:rsid w:val="00B91E21"/>
    <w:rsid w:val="00B91FF5"/>
    <w:rsid w:val="00B9240E"/>
    <w:rsid w:val="00B92B96"/>
    <w:rsid w:val="00B9463E"/>
    <w:rsid w:val="00B95E73"/>
    <w:rsid w:val="00B9709C"/>
    <w:rsid w:val="00BA0441"/>
    <w:rsid w:val="00BA086D"/>
    <w:rsid w:val="00BA12F4"/>
    <w:rsid w:val="00BA2D0B"/>
    <w:rsid w:val="00BA3791"/>
    <w:rsid w:val="00BA4ABF"/>
    <w:rsid w:val="00BA5B57"/>
    <w:rsid w:val="00BA7173"/>
    <w:rsid w:val="00BB0D7F"/>
    <w:rsid w:val="00BB1A3F"/>
    <w:rsid w:val="00BB2D1C"/>
    <w:rsid w:val="00BB2F18"/>
    <w:rsid w:val="00BB3655"/>
    <w:rsid w:val="00BB631A"/>
    <w:rsid w:val="00BB7292"/>
    <w:rsid w:val="00BB7617"/>
    <w:rsid w:val="00BB7771"/>
    <w:rsid w:val="00BC0123"/>
    <w:rsid w:val="00BC09B5"/>
    <w:rsid w:val="00BC0A1E"/>
    <w:rsid w:val="00BC0FEA"/>
    <w:rsid w:val="00BC1167"/>
    <w:rsid w:val="00BC1ABD"/>
    <w:rsid w:val="00BC379B"/>
    <w:rsid w:val="00BC384B"/>
    <w:rsid w:val="00BC3D35"/>
    <w:rsid w:val="00BC448E"/>
    <w:rsid w:val="00BC46C8"/>
    <w:rsid w:val="00BC4883"/>
    <w:rsid w:val="00BC53C2"/>
    <w:rsid w:val="00BC71D7"/>
    <w:rsid w:val="00BC736F"/>
    <w:rsid w:val="00BC7AE2"/>
    <w:rsid w:val="00BD0042"/>
    <w:rsid w:val="00BD0274"/>
    <w:rsid w:val="00BD0746"/>
    <w:rsid w:val="00BD090D"/>
    <w:rsid w:val="00BD0C5D"/>
    <w:rsid w:val="00BD1BB5"/>
    <w:rsid w:val="00BD27EE"/>
    <w:rsid w:val="00BD3D2C"/>
    <w:rsid w:val="00BD3FE4"/>
    <w:rsid w:val="00BD555F"/>
    <w:rsid w:val="00BE0567"/>
    <w:rsid w:val="00BE0751"/>
    <w:rsid w:val="00BE13F4"/>
    <w:rsid w:val="00BE1BBA"/>
    <w:rsid w:val="00BE245D"/>
    <w:rsid w:val="00BE287C"/>
    <w:rsid w:val="00BE28AF"/>
    <w:rsid w:val="00BE3649"/>
    <w:rsid w:val="00BE37B4"/>
    <w:rsid w:val="00BE391E"/>
    <w:rsid w:val="00BE6691"/>
    <w:rsid w:val="00BE6BA3"/>
    <w:rsid w:val="00BE7375"/>
    <w:rsid w:val="00BE7EFD"/>
    <w:rsid w:val="00BF128B"/>
    <w:rsid w:val="00BF16E6"/>
    <w:rsid w:val="00BF1E37"/>
    <w:rsid w:val="00BF245B"/>
    <w:rsid w:val="00BF2DDD"/>
    <w:rsid w:val="00BF32B4"/>
    <w:rsid w:val="00BF4461"/>
    <w:rsid w:val="00C01107"/>
    <w:rsid w:val="00C023CA"/>
    <w:rsid w:val="00C0336B"/>
    <w:rsid w:val="00C03A77"/>
    <w:rsid w:val="00C03DEB"/>
    <w:rsid w:val="00C03FA1"/>
    <w:rsid w:val="00C0419E"/>
    <w:rsid w:val="00C101C0"/>
    <w:rsid w:val="00C1035A"/>
    <w:rsid w:val="00C108C2"/>
    <w:rsid w:val="00C109F7"/>
    <w:rsid w:val="00C10A2F"/>
    <w:rsid w:val="00C11CB3"/>
    <w:rsid w:val="00C15221"/>
    <w:rsid w:val="00C15390"/>
    <w:rsid w:val="00C15B62"/>
    <w:rsid w:val="00C16131"/>
    <w:rsid w:val="00C16199"/>
    <w:rsid w:val="00C1621A"/>
    <w:rsid w:val="00C16631"/>
    <w:rsid w:val="00C168F3"/>
    <w:rsid w:val="00C20188"/>
    <w:rsid w:val="00C2148D"/>
    <w:rsid w:val="00C217E7"/>
    <w:rsid w:val="00C22EF1"/>
    <w:rsid w:val="00C22F38"/>
    <w:rsid w:val="00C233F0"/>
    <w:rsid w:val="00C23E3D"/>
    <w:rsid w:val="00C244C3"/>
    <w:rsid w:val="00C256B0"/>
    <w:rsid w:val="00C262C9"/>
    <w:rsid w:val="00C26782"/>
    <w:rsid w:val="00C30736"/>
    <w:rsid w:val="00C30878"/>
    <w:rsid w:val="00C30988"/>
    <w:rsid w:val="00C30BDA"/>
    <w:rsid w:val="00C30C3F"/>
    <w:rsid w:val="00C31430"/>
    <w:rsid w:val="00C31DC0"/>
    <w:rsid w:val="00C3439A"/>
    <w:rsid w:val="00C3562F"/>
    <w:rsid w:val="00C36FBF"/>
    <w:rsid w:val="00C37F93"/>
    <w:rsid w:val="00C4184D"/>
    <w:rsid w:val="00C42233"/>
    <w:rsid w:val="00C42304"/>
    <w:rsid w:val="00C42B07"/>
    <w:rsid w:val="00C433AF"/>
    <w:rsid w:val="00C44101"/>
    <w:rsid w:val="00C44118"/>
    <w:rsid w:val="00C4463F"/>
    <w:rsid w:val="00C450CA"/>
    <w:rsid w:val="00C45471"/>
    <w:rsid w:val="00C45CF4"/>
    <w:rsid w:val="00C508EB"/>
    <w:rsid w:val="00C51E8F"/>
    <w:rsid w:val="00C5291F"/>
    <w:rsid w:val="00C52CAD"/>
    <w:rsid w:val="00C53039"/>
    <w:rsid w:val="00C54034"/>
    <w:rsid w:val="00C553BF"/>
    <w:rsid w:val="00C55DCC"/>
    <w:rsid w:val="00C56148"/>
    <w:rsid w:val="00C604C7"/>
    <w:rsid w:val="00C6094E"/>
    <w:rsid w:val="00C609A2"/>
    <w:rsid w:val="00C60E85"/>
    <w:rsid w:val="00C625C1"/>
    <w:rsid w:val="00C62F4B"/>
    <w:rsid w:val="00C6426A"/>
    <w:rsid w:val="00C64E69"/>
    <w:rsid w:val="00C651D9"/>
    <w:rsid w:val="00C661D2"/>
    <w:rsid w:val="00C67D82"/>
    <w:rsid w:val="00C67EC4"/>
    <w:rsid w:val="00C70792"/>
    <w:rsid w:val="00C70FFB"/>
    <w:rsid w:val="00C733E9"/>
    <w:rsid w:val="00C7374A"/>
    <w:rsid w:val="00C73A3C"/>
    <w:rsid w:val="00C73B34"/>
    <w:rsid w:val="00C75196"/>
    <w:rsid w:val="00C75666"/>
    <w:rsid w:val="00C8044F"/>
    <w:rsid w:val="00C80570"/>
    <w:rsid w:val="00C80B1E"/>
    <w:rsid w:val="00C81C7D"/>
    <w:rsid w:val="00C827D9"/>
    <w:rsid w:val="00C82833"/>
    <w:rsid w:val="00C839BE"/>
    <w:rsid w:val="00C83A52"/>
    <w:rsid w:val="00C83B7C"/>
    <w:rsid w:val="00C8630D"/>
    <w:rsid w:val="00C8697C"/>
    <w:rsid w:val="00C87724"/>
    <w:rsid w:val="00C87A89"/>
    <w:rsid w:val="00C90217"/>
    <w:rsid w:val="00C936BB"/>
    <w:rsid w:val="00C95475"/>
    <w:rsid w:val="00C96CEA"/>
    <w:rsid w:val="00C9777C"/>
    <w:rsid w:val="00C97D84"/>
    <w:rsid w:val="00CA0153"/>
    <w:rsid w:val="00CA07B3"/>
    <w:rsid w:val="00CA0DD7"/>
    <w:rsid w:val="00CA135D"/>
    <w:rsid w:val="00CA1A10"/>
    <w:rsid w:val="00CA1E3D"/>
    <w:rsid w:val="00CA3416"/>
    <w:rsid w:val="00CA5256"/>
    <w:rsid w:val="00CA5504"/>
    <w:rsid w:val="00CA55BA"/>
    <w:rsid w:val="00CA5CE4"/>
    <w:rsid w:val="00CA5FE9"/>
    <w:rsid w:val="00CA6416"/>
    <w:rsid w:val="00CA7F0D"/>
    <w:rsid w:val="00CB0A73"/>
    <w:rsid w:val="00CB29D6"/>
    <w:rsid w:val="00CB4B1E"/>
    <w:rsid w:val="00CB4F43"/>
    <w:rsid w:val="00CB578E"/>
    <w:rsid w:val="00CB7339"/>
    <w:rsid w:val="00CC07C1"/>
    <w:rsid w:val="00CC08E2"/>
    <w:rsid w:val="00CC1366"/>
    <w:rsid w:val="00CC1794"/>
    <w:rsid w:val="00CC24FD"/>
    <w:rsid w:val="00CC2601"/>
    <w:rsid w:val="00CC3218"/>
    <w:rsid w:val="00CC540D"/>
    <w:rsid w:val="00CC6C8E"/>
    <w:rsid w:val="00CC7124"/>
    <w:rsid w:val="00CC7902"/>
    <w:rsid w:val="00CD0398"/>
    <w:rsid w:val="00CD08C2"/>
    <w:rsid w:val="00CD0EC6"/>
    <w:rsid w:val="00CD155B"/>
    <w:rsid w:val="00CD2890"/>
    <w:rsid w:val="00CD2998"/>
    <w:rsid w:val="00CD29BA"/>
    <w:rsid w:val="00CD2A6C"/>
    <w:rsid w:val="00CD3043"/>
    <w:rsid w:val="00CD334A"/>
    <w:rsid w:val="00CD3E5E"/>
    <w:rsid w:val="00CD551A"/>
    <w:rsid w:val="00CD7123"/>
    <w:rsid w:val="00CD751A"/>
    <w:rsid w:val="00CD7BB6"/>
    <w:rsid w:val="00CE18C8"/>
    <w:rsid w:val="00CE196C"/>
    <w:rsid w:val="00CE2B6A"/>
    <w:rsid w:val="00CE483B"/>
    <w:rsid w:val="00CE5536"/>
    <w:rsid w:val="00CE572E"/>
    <w:rsid w:val="00CE5CB8"/>
    <w:rsid w:val="00CE692A"/>
    <w:rsid w:val="00CE754F"/>
    <w:rsid w:val="00CE7696"/>
    <w:rsid w:val="00CE76BE"/>
    <w:rsid w:val="00CE7882"/>
    <w:rsid w:val="00CE7943"/>
    <w:rsid w:val="00CE794F"/>
    <w:rsid w:val="00CF0996"/>
    <w:rsid w:val="00CF1A76"/>
    <w:rsid w:val="00CF200D"/>
    <w:rsid w:val="00CF2806"/>
    <w:rsid w:val="00CF2965"/>
    <w:rsid w:val="00CF3981"/>
    <w:rsid w:val="00CF3D94"/>
    <w:rsid w:val="00CF4DEB"/>
    <w:rsid w:val="00CF55CC"/>
    <w:rsid w:val="00CF5AC8"/>
    <w:rsid w:val="00CF65EF"/>
    <w:rsid w:val="00CF70B6"/>
    <w:rsid w:val="00CF719D"/>
    <w:rsid w:val="00D01A16"/>
    <w:rsid w:val="00D02339"/>
    <w:rsid w:val="00D029CF"/>
    <w:rsid w:val="00D039F2"/>
    <w:rsid w:val="00D04176"/>
    <w:rsid w:val="00D048F0"/>
    <w:rsid w:val="00D04D7F"/>
    <w:rsid w:val="00D07498"/>
    <w:rsid w:val="00D1084E"/>
    <w:rsid w:val="00D1147E"/>
    <w:rsid w:val="00D1218D"/>
    <w:rsid w:val="00D13C21"/>
    <w:rsid w:val="00D13E26"/>
    <w:rsid w:val="00D158B9"/>
    <w:rsid w:val="00D16329"/>
    <w:rsid w:val="00D16F9A"/>
    <w:rsid w:val="00D215EB"/>
    <w:rsid w:val="00D22124"/>
    <w:rsid w:val="00D22184"/>
    <w:rsid w:val="00D23EA3"/>
    <w:rsid w:val="00D2477E"/>
    <w:rsid w:val="00D24F87"/>
    <w:rsid w:val="00D26430"/>
    <w:rsid w:val="00D275E5"/>
    <w:rsid w:val="00D304E8"/>
    <w:rsid w:val="00D30AF7"/>
    <w:rsid w:val="00D31D68"/>
    <w:rsid w:val="00D31F67"/>
    <w:rsid w:val="00D32DE8"/>
    <w:rsid w:val="00D32F12"/>
    <w:rsid w:val="00D3489E"/>
    <w:rsid w:val="00D34C9C"/>
    <w:rsid w:val="00D34DB6"/>
    <w:rsid w:val="00D36508"/>
    <w:rsid w:val="00D3705D"/>
    <w:rsid w:val="00D3722F"/>
    <w:rsid w:val="00D404F0"/>
    <w:rsid w:val="00D40D3F"/>
    <w:rsid w:val="00D41159"/>
    <w:rsid w:val="00D41691"/>
    <w:rsid w:val="00D41D48"/>
    <w:rsid w:val="00D4201E"/>
    <w:rsid w:val="00D43A67"/>
    <w:rsid w:val="00D43AD8"/>
    <w:rsid w:val="00D444E7"/>
    <w:rsid w:val="00D454F7"/>
    <w:rsid w:val="00D46EE3"/>
    <w:rsid w:val="00D5093E"/>
    <w:rsid w:val="00D50C4F"/>
    <w:rsid w:val="00D51D5E"/>
    <w:rsid w:val="00D52A8B"/>
    <w:rsid w:val="00D53473"/>
    <w:rsid w:val="00D54684"/>
    <w:rsid w:val="00D5512F"/>
    <w:rsid w:val="00D57233"/>
    <w:rsid w:val="00D57914"/>
    <w:rsid w:val="00D60BE0"/>
    <w:rsid w:val="00D6106B"/>
    <w:rsid w:val="00D61C54"/>
    <w:rsid w:val="00D63A73"/>
    <w:rsid w:val="00D66DC3"/>
    <w:rsid w:val="00D67064"/>
    <w:rsid w:val="00D6762B"/>
    <w:rsid w:val="00D70731"/>
    <w:rsid w:val="00D712FA"/>
    <w:rsid w:val="00D71DBF"/>
    <w:rsid w:val="00D736D5"/>
    <w:rsid w:val="00D74328"/>
    <w:rsid w:val="00D74C55"/>
    <w:rsid w:val="00D74D3D"/>
    <w:rsid w:val="00D74EDE"/>
    <w:rsid w:val="00D752F1"/>
    <w:rsid w:val="00D7555F"/>
    <w:rsid w:val="00D758BD"/>
    <w:rsid w:val="00D76891"/>
    <w:rsid w:val="00D811AB"/>
    <w:rsid w:val="00D818A3"/>
    <w:rsid w:val="00D81EC9"/>
    <w:rsid w:val="00D827F7"/>
    <w:rsid w:val="00D83263"/>
    <w:rsid w:val="00D845D9"/>
    <w:rsid w:val="00D84897"/>
    <w:rsid w:val="00D84AC7"/>
    <w:rsid w:val="00D85930"/>
    <w:rsid w:val="00D85D52"/>
    <w:rsid w:val="00D8640C"/>
    <w:rsid w:val="00D87E1E"/>
    <w:rsid w:val="00D9019D"/>
    <w:rsid w:val="00D90B9B"/>
    <w:rsid w:val="00D91682"/>
    <w:rsid w:val="00D91CE1"/>
    <w:rsid w:val="00D91F5E"/>
    <w:rsid w:val="00D9357F"/>
    <w:rsid w:val="00D9370B"/>
    <w:rsid w:val="00D93E34"/>
    <w:rsid w:val="00D94C69"/>
    <w:rsid w:val="00D95255"/>
    <w:rsid w:val="00D9567E"/>
    <w:rsid w:val="00D95E75"/>
    <w:rsid w:val="00D95F95"/>
    <w:rsid w:val="00D97B94"/>
    <w:rsid w:val="00DA02C1"/>
    <w:rsid w:val="00DA036D"/>
    <w:rsid w:val="00DA0A2E"/>
    <w:rsid w:val="00DA16FA"/>
    <w:rsid w:val="00DA1716"/>
    <w:rsid w:val="00DA31E9"/>
    <w:rsid w:val="00DA3540"/>
    <w:rsid w:val="00DA4285"/>
    <w:rsid w:val="00DA4304"/>
    <w:rsid w:val="00DA4377"/>
    <w:rsid w:val="00DA437B"/>
    <w:rsid w:val="00DA47DF"/>
    <w:rsid w:val="00DA541A"/>
    <w:rsid w:val="00DA57C0"/>
    <w:rsid w:val="00DA5B39"/>
    <w:rsid w:val="00DA72F1"/>
    <w:rsid w:val="00DB096A"/>
    <w:rsid w:val="00DB0B77"/>
    <w:rsid w:val="00DB1348"/>
    <w:rsid w:val="00DB1C28"/>
    <w:rsid w:val="00DB1FCE"/>
    <w:rsid w:val="00DB390C"/>
    <w:rsid w:val="00DB398D"/>
    <w:rsid w:val="00DB39BF"/>
    <w:rsid w:val="00DB48C0"/>
    <w:rsid w:val="00DB5806"/>
    <w:rsid w:val="00DB6949"/>
    <w:rsid w:val="00DB6C85"/>
    <w:rsid w:val="00DB7287"/>
    <w:rsid w:val="00DC01B9"/>
    <w:rsid w:val="00DC1117"/>
    <w:rsid w:val="00DC2913"/>
    <w:rsid w:val="00DC4026"/>
    <w:rsid w:val="00DC47D2"/>
    <w:rsid w:val="00DC4F08"/>
    <w:rsid w:val="00DC6956"/>
    <w:rsid w:val="00DC6A0A"/>
    <w:rsid w:val="00DD0667"/>
    <w:rsid w:val="00DD1027"/>
    <w:rsid w:val="00DD19E6"/>
    <w:rsid w:val="00DD1A9D"/>
    <w:rsid w:val="00DD1F61"/>
    <w:rsid w:val="00DD2A6F"/>
    <w:rsid w:val="00DD2B73"/>
    <w:rsid w:val="00DD423D"/>
    <w:rsid w:val="00DD47E6"/>
    <w:rsid w:val="00DD5494"/>
    <w:rsid w:val="00DD5968"/>
    <w:rsid w:val="00DD6995"/>
    <w:rsid w:val="00DD75ED"/>
    <w:rsid w:val="00DE0200"/>
    <w:rsid w:val="00DE07BB"/>
    <w:rsid w:val="00DE19C1"/>
    <w:rsid w:val="00DE2DDD"/>
    <w:rsid w:val="00DE3340"/>
    <w:rsid w:val="00DE68CC"/>
    <w:rsid w:val="00DE7756"/>
    <w:rsid w:val="00DE7FC9"/>
    <w:rsid w:val="00DF1420"/>
    <w:rsid w:val="00DF34AB"/>
    <w:rsid w:val="00DF43A2"/>
    <w:rsid w:val="00DF483E"/>
    <w:rsid w:val="00DF4C2B"/>
    <w:rsid w:val="00DF4DCD"/>
    <w:rsid w:val="00DF5ED1"/>
    <w:rsid w:val="00DF6B66"/>
    <w:rsid w:val="00DF6D25"/>
    <w:rsid w:val="00DF73FD"/>
    <w:rsid w:val="00DF77C6"/>
    <w:rsid w:val="00DF7FB4"/>
    <w:rsid w:val="00E0028F"/>
    <w:rsid w:val="00E02712"/>
    <w:rsid w:val="00E027B3"/>
    <w:rsid w:val="00E02FDC"/>
    <w:rsid w:val="00E033C4"/>
    <w:rsid w:val="00E03C07"/>
    <w:rsid w:val="00E040B9"/>
    <w:rsid w:val="00E0435D"/>
    <w:rsid w:val="00E04452"/>
    <w:rsid w:val="00E07DFF"/>
    <w:rsid w:val="00E115BF"/>
    <w:rsid w:val="00E126B0"/>
    <w:rsid w:val="00E138B3"/>
    <w:rsid w:val="00E15227"/>
    <w:rsid w:val="00E158BF"/>
    <w:rsid w:val="00E159ED"/>
    <w:rsid w:val="00E1671A"/>
    <w:rsid w:val="00E16A37"/>
    <w:rsid w:val="00E16AD9"/>
    <w:rsid w:val="00E208B3"/>
    <w:rsid w:val="00E21EC5"/>
    <w:rsid w:val="00E232F6"/>
    <w:rsid w:val="00E234A9"/>
    <w:rsid w:val="00E2412C"/>
    <w:rsid w:val="00E25AFE"/>
    <w:rsid w:val="00E25E91"/>
    <w:rsid w:val="00E25E9D"/>
    <w:rsid w:val="00E25EDB"/>
    <w:rsid w:val="00E2636E"/>
    <w:rsid w:val="00E27B87"/>
    <w:rsid w:val="00E27F27"/>
    <w:rsid w:val="00E30796"/>
    <w:rsid w:val="00E30B19"/>
    <w:rsid w:val="00E3122F"/>
    <w:rsid w:val="00E32993"/>
    <w:rsid w:val="00E32BA5"/>
    <w:rsid w:val="00E330E9"/>
    <w:rsid w:val="00E33130"/>
    <w:rsid w:val="00E3394D"/>
    <w:rsid w:val="00E33D03"/>
    <w:rsid w:val="00E349E9"/>
    <w:rsid w:val="00E3535B"/>
    <w:rsid w:val="00E3555D"/>
    <w:rsid w:val="00E37BC6"/>
    <w:rsid w:val="00E37C7A"/>
    <w:rsid w:val="00E408CA"/>
    <w:rsid w:val="00E413B3"/>
    <w:rsid w:val="00E425A8"/>
    <w:rsid w:val="00E4346D"/>
    <w:rsid w:val="00E4352D"/>
    <w:rsid w:val="00E43C35"/>
    <w:rsid w:val="00E443C0"/>
    <w:rsid w:val="00E44BBF"/>
    <w:rsid w:val="00E4576C"/>
    <w:rsid w:val="00E46931"/>
    <w:rsid w:val="00E50B57"/>
    <w:rsid w:val="00E522BF"/>
    <w:rsid w:val="00E53638"/>
    <w:rsid w:val="00E539FA"/>
    <w:rsid w:val="00E5405A"/>
    <w:rsid w:val="00E541FF"/>
    <w:rsid w:val="00E549BF"/>
    <w:rsid w:val="00E55494"/>
    <w:rsid w:val="00E569F6"/>
    <w:rsid w:val="00E574BC"/>
    <w:rsid w:val="00E575A9"/>
    <w:rsid w:val="00E576DC"/>
    <w:rsid w:val="00E607C5"/>
    <w:rsid w:val="00E60DDE"/>
    <w:rsid w:val="00E610D4"/>
    <w:rsid w:val="00E6129C"/>
    <w:rsid w:val="00E620F0"/>
    <w:rsid w:val="00E623B5"/>
    <w:rsid w:val="00E62CC5"/>
    <w:rsid w:val="00E63F6A"/>
    <w:rsid w:val="00E64A05"/>
    <w:rsid w:val="00E656BF"/>
    <w:rsid w:val="00E65783"/>
    <w:rsid w:val="00E65C83"/>
    <w:rsid w:val="00E66E94"/>
    <w:rsid w:val="00E67031"/>
    <w:rsid w:val="00E676AC"/>
    <w:rsid w:val="00E67BBE"/>
    <w:rsid w:val="00E70080"/>
    <w:rsid w:val="00E741B0"/>
    <w:rsid w:val="00E74727"/>
    <w:rsid w:val="00E767D5"/>
    <w:rsid w:val="00E76F74"/>
    <w:rsid w:val="00E77246"/>
    <w:rsid w:val="00E7730A"/>
    <w:rsid w:val="00E7791B"/>
    <w:rsid w:val="00E77A2B"/>
    <w:rsid w:val="00E8009E"/>
    <w:rsid w:val="00E80E6B"/>
    <w:rsid w:val="00E825A8"/>
    <w:rsid w:val="00E8319A"/>
    <w:rsid w:val="00E83DFD"/>
    <w:rsid w:val="00E84153"/>
    <w:rsid w:val="00E84210"/>
    <w:rsid w:val="00E84312"/>
    <w:rsid w:val="00E84A39"/>
    <w:rsid w:val="00E859AA"/>
    <w:rsid w:val="00E85E29"/>
    <w:rsid w:val="00E861F8"/>
    <w:rsid w:val="00E86434"/>
    <w:rsid w:val="00E92E17"/>
    <w:rsid w:val="00E9413B"/>
    <w:rsid w:val="00E9457E"/>
    <w:rsid w:val="00E94C18"/>
    <w:rsid w:val="00E950AB"/>
    <w:rsid w:val="00E956E7"/>
    <w:rsid w:val="00E95849"/>
    <w:rsid w:val="00E96D1F"/>
    <w:rsid w:val="00E97073"/>
    <w:rsid w:val="00EA112D"/>
    <w:rsid w:val="00EA11CD"/>
    <w:rsid w:val="00EA25E6"/>
    <w:rsid w:val="00EA27DF"/>
    <w:rsid w:val="00EA2FC8"/>
    <w:rsid w:val="00EA3128"/>
    <w:rsid w:val="00EA61F9"/>
    <w:rsid w:val="00EA6EE7"/>
    <w:rsid w:val="00EB18C7"/>
    <w:rsid w:val="00EB1B5F"/>
    <w:rsid w:val="00EB4F2C"/>
    <w:rsid w:val="00EB5214"/>
    <w:rsid w:val="00EB56A2"/>
    <w:rsid w:val="00EB57D6"/>
    <w:rsid w:val="00EB586D"/>
    <w:rsid w:val="00EB6021"/>
    <w:rsid w:val="00EB6093"/>
    <w:rsid w:val="00EB6412"/>
    <w:rsid w:val="00EB6970"/>
    <w:rsid w:val="00EB7C15"/>
    <w:rsid w:val="00EB7DA9"/>
    <w:rsid w:val="00EC1545"/>
    <w:rsid w:val="00EC1DC9"/>
    <w:rsid w:val="00EC2444"/>
    <w:rsid w:val="00EC27D7"/>
    <w:rsid w:val="00EC4688"/>
    <w:rsid w:val="00EC4CAE"/>
    <w:rsid w:val="00EC6880"/>
    <w:rsid w:val="00EC6EF2"/>
    <w:rsid w:val="00ED01B4"/>
    <w:rsid w:val="00ED1BF0"/>
    <w:rsid w:val="00ED31EF"/>
    <w:rsid w:val="00ED3E6E"/>
    <w:rsid w:val="00ED3FD0"/>
    <w:rsid w:val="00ED59D6"/>
    <w:rsid w:val="00ED6473"/>
    <w:rsid w:val="00EE09A9"/>
    <w:rsid w:val="00EE0EE3"/>
    <w:rsid w:val="00EE12F1"/>
    <w:rsid w:val="00EE1C6A"/>
    <w:rsid w:val="00EE1E6E"/>
    <w:rsid w:val="00EE3903"/>
    <w:rsid w:val="00EE4974"/>
    <w:rsid w:val="00EE5AD9"/>
    <w:rsid w:val="00EE5CEB"/>
    <w:rsid w:val="00EF013E"/>
    <w:rsid w:val="00EF1416"/>
    <w:rsid w:val="00EF19C0"/>
    <w:rsid w:val="00EF1F50"/>
    <w:rsid w:val="00EF31C9"/>
    <w:rsid w:val="00EF35B5"/>
    <w:rsid w:val="00EF3738"/>
    <w:rsid w:val="00EF40EA"/>
    <w:rsid w:val="00EF5FBA"/>
    <w:rsid w:val="00EF69BE"/>
    <w:rsid w:val="00EF78C0"/>
    <w:rsid w:val="00F008BA"/>
    <w:rsid w:val="00F02D60"/>
    <w:rsid w:val="00F05B18"/>
    <w:rsid w:val="00F06B01"/>
    <w:rsid w:val="00F129C2"/>
    <w:rsid w:val="00F13064"/>
    <w:rsid w:val="00F1455C"/>
    <w:rsid w:val="00F145E8"/>
    <w:rsid w:val="00F14708"/>
    <w:rsid w:val="00F14AD0"/>
    <w:rsid w:val="00F14BD6"/>
    <w:rsid w:val="00F1580D"/>
    <w:rsid w:val="00F163EB"/>
    <w:rsid w:val="00F16BCD"/>
    <w:rsid w:val="00F171D2"/>
    <w:rsid w:val="00F1749A"/>
    <w:rsid w:val="00F2269A"/>
    <w:rsid w:val="00F246EF"/>
    <w:rsid w:val="00F25FC3"/>
    <w:rsid w:val="00F26452"/>
    <w:rsid w:val="00F2775B"/>
    <w:rsid w:val="00F30169"/>
    <w:rsid w:val="00F317FB"/>
    <w:rsid w:val="00F322DD"/>
    <w:rsid w:val="00F3297B"/>
    <w:rsid w:val="00F337FF"/>
    <w:rsid w:val="00F33D84"/>
    <w:rsid w:val="00F3429D"/>
    <w:rsid w:val="00F34540"/>
    <w:rsid w:val="00F34EB2"/>
    <w:rsid w:val="00F35F15"/>
    <w:rsid w:val="00F36C9D"/>
    <w:rsid w:val="00F40F03"/>
    <w:rsid w:val="00F419C3"/>
    <w:rsid w:val="00F41D40"/>
    <w:rsid w:val="00F434B5"/>
    <w:rsid w:val="00F436F6"/>
    <w:rsid w:val="00F43771"/>
    <w:rsid w:val="00F43FB3"/>
    <w:rsid w:val="00F446A3"/>
    <w:rsid w:val="00F44E29"/>
    <w:rsid w:val="00F45423"/>
    <w:rsid w:val="00F46654"/>
    <w:rsid w:val="00F467E3"/>
    <w:rsid w:val="00F46A46"/>
    <w:rsid w:val="00F50846"/>
    <w:rsid w:val="00F50FB9"/>
    <w:rsid w:val="00F5191B"/>
    <w:rsid w:val="00F51DC9"/>
    <w:rsid w:val="00F5270C"/>
    <w:rsid w:val="00F52C88"/>
    <w:rsid w:val="00F52F45"/>
    <w:rsid w:val="00F52F76"/>
    <w:rsid w:val="00F54882"/>
    <w:rsid w:val="00F5493D"/>
    <w:rsid w:val="00F54AFB"/>
    <w:rsid w:val="00F551FB"/>
    <w:rsid w:val="00F57567"/>
    <w:rsid w:val="00F57A93"/>
    <w:rsid w:val="00F61AAF"/>
    <w:rsid w:val="00F61E9C"/>
    <w:rsid w:val="00F6204C"/>
    <w:rsid w:val="00F6205D"/>
    <w:rsid w:val="00F62406"/>
    <w:rsid w:val="00F64DF4"/>
    <w:rsid w:val="00F659F5"/>
    <w:rsid w:val="00F65D49"/>
    <w:rsid w:val="00F6684F"/>
    <w:rsid w:val="00F66879"/>
    <w:rsid w:val="00F66D90"/>
    <w:rsid w:val="00F67A11"/>
    <w:rsid w:val="00F67F55"/>
    <w:rsid w:val="00F7380C"/>
    <w:rsid w:val="00F738B3"/>
    <w:rsid w:val="00F74825"/>
    <w:rsid w:val="00F74A7D"/>
    <w:rsid w:val="00F75444"/>
    <w:rsid w:val="00F77B80"/>
    <w:rsid w:val="00F800A7"/>
    <w:rsid w:val="00F80C71"/>
    <w:rsid w:val="00F8132F"/>
    <w:rsid w:val="00F81C60"/>
    <w:rsid w:val="00F8204C"/>
    <w:rsid w:val="00F82341"/>
    <w:rsid w:val="00F84512"/>
    <w:rsid w:val="00F85327"/>
    <w:rsid w:val="00F857B1"/>
    <w:rsid w:val="00F857DF"/>
    <w:rsid w:val="00F8636D"/>
    <w:rsid w:val="00F87C99"/>
    <w:rsid w:val="00F90C21"/>
    <w:rsid w:val="00F918A1"/>
    <w:rsid w:val="00F923B3"/>
    <w:rsid w:val="00F94D2A"/>
    <w:rsid w:val="00F94FD9"/>
    <w:rsid w:val="00F9502A"/>
    <w:rsid w:val="00F95AE2"/>
    <w:rsid w:val="00F979F8"/>
    <w:rsid w:val="00FA0A81"/>
    <w:rsid w:val="00FA119A"/>
    <w:rsid w:val="00FA3FEE"/>
    <w:rsid w:val="00FA402A"/>
    <w:rsid w:val="00FA5202"/>
    <w:rsid w:val="00FA5918"/>
    <w:rsid w:val="00FA5DD1"/>
    <w:rsid w:val="00FA745A"/>
    <w:rsid w:val="00FA76CB"/>
    <w:rsid w:val="00FB1265"/>
    <w:rsid w:val="00FB19A7"/>
    <w:rsid w:val="00FB401E"/>
    <w:rsid w:val="00FB440C"/>
    <w:rsid w:val="00FB507B"/>
    <w:rsid w:val="00FB72A4"/>
    <w:rsid w:val="00FC03AC"/>
    <w:rsid w:val="00FC03EA"/>
    <w:rsid w:val="00FC07A5"/>
    <w:rsid w:val="00FC1109"/>
    <w:rsid w:val="00FC14CF"/>
    <w:rsid w:val="00FC1C68"/>
    <w:rsid w:val="00FC1C8F"/>
    <w:rsid w:val="00FC21FA"/>
    <w:rsid w:val="00FC252B"/>
    <w:rsid w:val="00FC2C0E"/>
    <w:rsid w:val="00FC2FC1"/>
    <w:rsid w:val="00FC47B0"/>
    <w:rsid w:val="00FC498E"/>
    <w:rsid w:val="00FC4F22"/>
    <w:rsid w:val="00FC713C"/>
    <w:rsid w:val="00FC7E94"/>
    <w:rsid w:val="00FD078D"/>
    <w:rsid w:val="00FD22C5"/>
    <w:rsid w:val="00FD24DB"/>
    <w:rsid w:val="00FD493D"/>
    <w:rsid w:val="00FD49DA"/>
    <w:rsid w:val="00FD60EC"/>
    <w:rsid w:val="00FD6349"/>
    <w:rsid w:val="00FD6A44"/>
    <w:rsid w:val="00FD6A57"/>
    <w:rsid w:val="00FD7B00"/>
    <w:rsid w:val="00FE0DEB"/>
    <w:rsid w:val="00FE1A08"/>
    <w:rsid w:val="00FE2479"/>
    <w:rsid w:val="00FE2D99"/>
    <w:rsid w:val="00FE40A9"/>
    <w:rsid w:val="00FE41CE"/>
    <w:rsid w:val="00FE46A9"/>
    <w:rsid w:val="00FE499B"/>
    <w:rsid w:val="00FE594B"/>
    <w:rsid w:val="00FE706B"/>
    <w:rsid w:val="00FE751E"/>
    <w:rsid w:val="00FF02D0"/>
    <w:rsid w:val="00FF0BF4"/>
    <w:rsid w:val="00FF17BE"/>
    <w:rsid w:val="00FF2640"/>
    <w:rsid w:val="00FF2EEF"/>
    <w:rsid w:val="00FF361A"/>
    <w:rsid w:val="00FF3CCE"/>
    <w:rsid w:val="00FF4132"/>
    <w:rsid w:val="00FF57B1"/>
    <w:rsid w:val="00FF6EB1"/>
    <w:rsid w:val="00FF793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5383-EB95-4F13-AD0D-EF57B42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5E9"/>
    <w:rPr>
      <w:rFonts w:ascii="MAC C Times" w:eastAsia="Times New Roman" w:hAnsi="MAC C 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1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5E9"/>
    <w:rPr>
      <w:rFonts w:ascii="MAC C Times" w:eastAsia="Times New Roman" w:hAnsi="MAC C Times" w:cs="Times New Roman"/>
      <w:szCs w:val="20"/>
      <w:lang w:val="en-US"/>
    </w:rPr>
  </w:style>
  <w:style w:type="character" w:styleId="PageNumber">
    <w:name w:val="page number"/>
    <w:basedOn w:val="DefaultParagraphFont"/>
    <w:rsid w:val="006715E9"/>
  </w:style>
  <w:style w:type="paragraph" w:styleId="ListParagraph">
    <w:name w:val="List Paragraph"/>
    <w:basedOn w:val="Normal"/>
    <w:uiPriority w:val="34"/>
    <w:qFormat/>
    <w:rsid w:val="006715E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7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5E9"/>
    <w:rPr>
      <w:rFonts w:ascii="MAC C Times" w:eastAsia="Times New Roman" w:hAnsi="MAC C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E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D756E"/>
    <w:rPr>
      <w:color w:val="0000FF"/>
      <w:u w:val="single"/>
    </w:rPr>
  </w:style>
  <w:style w:type="paragraph" w:customStyle="1" w:styleId="Default">
    <w:name w:val="Default"/>
    <w:basedOn w:val="Normal"/>
    <w:rsid w:val="00C03FA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rm.m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bank.m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2D39-272C-405D-A0B0-F2988862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13604</CharactersWithSpaces>
  <SharedDoc>false</SharedDoc>
  <HLinks>
    <vt:vector size="12" baseType="variant"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http://www.unibank.mk/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http://www.nbrm.mk/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katica.kuzmanoska</dc:creator>
  <cp:lastModifiedBy>Marija Alacovska</cp:lastModifiedBy>
  <cp:revision>13</cp:revision>
  <cp:lastPrinted>2021-09-17T11:38:00Z</cp:lastPrinted>
  <dcterms:created xsi:type="dcterms:W3CDTF">2023-07-03T13:19:00Z</dcterms:created>
  <dcterms:modified xsi:type="dcterms:W3CDTF">2023-11-21T11:03:00Z</dcterms:modified>
</cp:coreProperties>
</file>